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0BF9F7A" w14:textId="484CA2B2" w:rsidR="00BA2AE7" w:rsidRPr="00CE2EE4" w:rsidRDefault="00BA2AE7" w:rsidP="00A44428">
      <w:pPr>
        <w:spacing w:line="240" w:lineRule="auto"/>
        <w:ind w:left="2835"/>
        <w:rPr>
          <w:sz w:val="26"/>
          <w:szCs w:val="26"/>
        </w:rPr>
      </w:pPr>
      <w:r w:rsidRPr="00CE2EE4">
        <w:rPr>
          <w:rFonts w:ascii="Arial" w:hAnsi="Arial" w:cs="Arial"/>
          <w:b/>
          <w:sz w:val="26"/>
          <w:szCs w:val="26"/>
        </w:rPr>
        <w:t xml:space="preserve">CONTROVERSIA CONSTITUCIONAL </w:t>
      </w:r>
      <w:r w:rsidR="001E23C5">
        <w:rPr>
          <w:rFonts w:ascii="Arial" w:hAnsi="Arial" w:cs="Arial"/>
          <w:b/>
          <w:sz w:val="26"/>
          <w:szCs w:val="26"/>
        </w:rPr>
        <w:t>10/2020</w:t>
      </w:r>
    </w:p>
    <w:p w14:paraId="435DA797" w14:textId="53331CAF" w:rsidR="00CB76F5" w:rsidRPr="00CE2EE4" w:rsidRDefault="00BA2AE7" w:rsidP="00A44428">
      <w:pPr>
        <w:spacing w:line="240" w:lineRule="auto"/>
        <w:ind w:left="2835"/>
        <w:rPr>
          <w:b/>
          <w:sz w:val="26"/>
          <w:szCs w:val="26"/>
        </w:rPr>
      </w:pPr>
      <w:r w:rsidRPr="00CE2EE4">
        <w:rPr>
          <w:rFonts w:ascii="Arial" w:hAnsi="Arial" w:cs="Arial"/>
          <w:b/>
          <w:sz w:val="26"/>
          <w:szCs w:val="26"/>
        </w:rPr>
        <w:t xml:space="preserve">ACTOR: </w:t>
      </w:r>
      <w:r w:rsidR="001E23C5" w:rsidRPr="001E23C5">
        <w:rPr>
          <w:rFonts w:ascii="Arial" w:hAnsi="Arial" w:cs="Arial"/>
          <w:b/>
          <w:sz w:val="26"/>
          <w:szCs w:val="26"/>
        </w:rPr>
        <w:t>INSTITUTO NACIONAL ELECTORAL</w:t>
      </w:r>
    </w:p>
    <w:p w14:paraId="435DA798" w14:textId="7663F8F9" w:rsidR="00AB61A0" w:rsidRDefault="00AB61A0" w:rsidP="00A44428">
      <w:pPr>
        <w:pStyle w:val="corte1datos"/>
        <w:spacing w:line="240" w:lineRule="auto"/>
        <w:ind w:left="0"/>
        <w:rPr>
          <w:b w:val="0"/>
          <w:sz w:val="26"/>
          <w:szCs w:val="26"/>
        </w:rPr>
      </w:pPr>
    </w:p>
    <w:p w14:paraId="74536E6D" w14:textId="77777777" w:rsidR="00D47E26" w:rsidRPr="00CE2EE4" w:rsidRDefault="00D47E26" w:rsidP="00A44428">
      <w:pPr>
        <w:pStyle w:val="corte1datos"/>
        <w:spacing w:line="240" w:lineRule="auto"/>
        <w:ind w:left="0"/>
        <w:rPr>
          <w:b w:val="0"/>
          <w:sz w:val="26"/>
          <w:szCs w:val="26"/>
        </w:rPr>
      </w:pPr>
    </w:p>
    <w:p w14:paraId="435DA799" w14:textId="77777777" w:rsidR="00144660" w:rsidRPr="00CE2EE4" w:rsidRDefault="00144660" w:rsidP="00A44428">
      <w:pPr>
        <w:pStyle w:val="corte2ponente"/>
        <w:spacing w:line="240" w:lineRule="auto"/>
        <w:rPr>
          <w:sz w:val="26"/>
          <w:szCs w:val="26"/>
        </w:rPr>
      </w:pPr>
      <w:r w:rsidRPr="00CE2EE4">
        <w:rPr>
          <w:caps w:val="0"/>
          <w:sz w:val="26"/>
          <w:szCs w:val="26"/>
        </w:rPr>
        <w:t>PONENTE: MINISTR</w:t>
      </w:r>
      <w:r w:rsidR="005079D5" w:rsidRPr="00CE2EE4">
        <w:rPr>
          <w:caps w:val="0"/>
          <w:sz w:val="26"/>
          <w:szCs w:val="26"/>
        </w:rPr>
        <w:t>A</w:t>
      </w:r>
      <w:r w:rsidRPr="00CE2EE4">
        <w:rPr>
          <w:caps w:val="0"/>
          <w:sz w:val="26"/>
          <w:szCs w:val="26"/>
        </w:rPr>
        <w:t xml:space="preserve"> </w:t>
      </w:r>
      <w:r w:rsidR="00502D03" w:rsidRPr="00CE2EE4">
        <w:rPr>
          <w:caps w:val="0"/>
          <w:sz w:val="26"/>
          <w:szCs w:val="26"/>
        </w:rPr>
        <w:t>YASMÍ</w:t>
      </w:r>
      <w:r w:rsidR="005079D5" w:rsidRPr="00CE2EE4">
        <w:rPr>
          <w:caps w:val="0"/>
          <w:sz w:val="26"/>
          <w:szCs w:val="26"/>
        </w:rPr>
        <w:t>N ESQUIVEL MOSSA</w:t>
      </w:r>
    </w:p>
    <w:p w14:paraId="435DA79A" w14:textId="75F41BE1" w:rsidR="00144660" w:rsidRPr="00CE2EE4" w:rsidRDefault="00144660" w:rsidP="00A44428">
      <w:pPr>
        <w:pStyle w:val="corte2ponente"/>
        <w:spacing w:line="240" w:lineRule="auto"/>
        <w:ind w:right="-160"/>
        <w:rPr>
          <w:caps w:val="0"/>
          <w:sz w:val="26"/>
          <w:szCs w:val="26"/>
        </w:rPr>
      </w:pPr>
      <w:r w:rsidRPr="00CE2EE4">
        <w:rPr>
          <w:caps w:val="0"/>
          <w:sz w:val="26"/>
          <w:szCs w:val="26"/>
          <w:lang w:val="pt-BR"/>
        </w:rPr>
        <w:t xml:space="preserve">SECRETARIO: </w:t>
      </w:r>
      <w:r w:rsidRPr="00CE2EE4">
        <w:rPr>
          <w:caps w:val="0"/>
          <w:sz w:val="26"/>
          <w:szCs w:val="26"/>
        </w:rPr>
        <w:t>JUVENAL CARBAJAL DÍAZ</w:t>
      </w:r>
    </w:p>
    <w:p w14:paraId="17A6548F" w14:textId="2B3D5BCB" w:rsidR="001F7A21" w:rsidRPr="00CE2EE4" w:rsidRDefault="00C540F2" w:rsidP="00A44428">
      <w:pPr>
        <w:autoSpaceDE w:val="0"/>
        <w:autoSpaceDN w:val="0"/>
        <w:spacing w:line="240" w:lineRule="auto"/>
        <w:rPr>
          <w:rFonts w:ascii="Arial" w:hAnsi="Arial" w:cs="Arial"/>
          <w:caps/>
          <w:sz w:val="26"/>
          <w:szCs w:val="26"/>
          <w:lang w:val="es-ES" w:eastAsia="es-MX"/>
        </w:rPr>
      </w:pPr>
      <w:r w:rsidRPr="00CE2EE4">
        <w:rPr>
          <w:rFonts w:ascii="Arial" w:hAnsi="Arial" w:cs="Arial"/>
          <w:sz w:val="26"/>
          <w:szCs w:val="26"/>
          <w:lang w:val="es-ES"/>
        </w:rPr>
        <w:t xml:space="preserve">Elaboró: Erika Suárez Chagoya </w:t>
      </w:r>
    </w:p>
    <w:p w14:paraId="435DA79F" w14:textId="77777777" w:rsidR="00144660" w:rsidRPr="00CE2EE4" w:rsidRDefault="00144660" w:rsidP="00A44428">
      <w:pPr>
        <w:pStyle w:val="corte2ponente"/>
        <w:spacing w:line="240" w:lineRule="auto"/>
        <w:rPr>
          <w:b w:val="0"/>
          <w:sz w:val="26"/>
          <w:szCs w:val="26"/>
        </w:rPr>
      </w:pPr>
    </w:p>
    <w:p w14:paraId="435DA7A0" w14:textId="7E6C4BA9" w:rsidR="00FB303C" w:rsidRPr="00CE2EE4" w:rsidRDefault="00144660" w:rsidP="00A44428">
      <w:pPr>
        <w:pStyle w:val="corte4fondo"/>
        <w:spacing w:line="240" w:lineRule="auto"/>
        <w:ind w:firstLine="0"/>
        <w:rPr>
          <w:sz w:val="26"/>
          <w:szCs w:val="26"/>
          <w:lang w:val="es-MX"/>
        </w:rPr>
      </w:pPr>
      <w:r w:rsidRPr="00CE2EE4">
        <w:rPr>
          <w:sz w:val="26"/>
          <w:szCs w:val="26"/>
          <w:lang w:val="es-MX"/>
        </w:rPr>
        <w:t xml:space="preserve">Ciudad de México. </w:t>
      </w:r>
      <w:r w:rsidR="001610DA" w:rsidRPr="00CE2EE4">
        <w:rPr>
          <w:sz w:val="26"/>
          <w:szCs w:val="26"/>
          <w:lang w:val="es-MX"/>
        </w:rPr>
        <w:t xml:space="preserve">Acuerdo </w:t>
      </w:r>
      <w:r w:rsidR="006849EC" w:rsidRPr="00CE2EE4">
        <w:rPr>
          <w:sz w:val="26"/>
          <w:szCs w:val="26"/>
          <w:lang w:val="es-MX"/>
        </w:rPr>
        <w:t>de</w:t>
      </w:r>
      <w:r w:rsidR="008A051E" w:rsidRPr="00CE2EE4">
        <w:rPr>
          <w:sz w:val="26"/>
          <w:szCs w:val="26"/>
          <w:lang w:val="es-MX"/>
        </w:rPr>
        <w:t xml:space="preserve"> </w:t>
      </w:r>
      <w:r w:rsidR="006849EC" w:rsidRPr="00CE2EE4">
        <w:rPr>
          <w:sz w:val="26"/>
          <w:szCs w:val="26"/>
          <w:lang w:val="es-MX"/>
        </w:rPr>
        <w:t>l</w:t>
      </w:r>
      <w:r w:rsidR="008A051E" w:rsidRPr="00CE2EE4">
        <w:rPr>
          <w:sz w:val="26"/>
          <w:szCs w:val="26"/>
          <w:lang w:val="es-MX"/>
        </w:rPr>
        <w:t>a Segunda Sala</w:t>
      </w:r>
      <w:r w:rsidR="006849EC" w:rsidRPr="00CE2EE4">
        <w:rPr>
          <w:sz w:val="26"/>
          <w:szCs w:val="26"/>
          <w:lang w:val="es-MX"/>
        </w:rPr>
        <w:t xml:space="preserve"> de la </w:t>
      </w:r>
      <w:r w:rsidRPr="00CE2EE4">
        <w:rPr>
          <w:sz w:val="26"/>
          <w:szCs w:val="26"/>
          <w:lang w:val="es-MX"/>
        </w:rPr>
        <w:t xml:space="preserve">Suprema Corte de Justicia </w:t>
      </w:r>
      <w:r w:rsidR="008F26BD" w:rsidRPr="00CE2EE4">
        <w:rPr>
          <w:sz w:val="26"/>
          <w:szCs w:val="26"/>
          <w:lang w:val="es-MX"/>
        </w:rPr>
        <w:t>de la Nación, c</w:t>
      </w:r>
      <w:r w:rsidR="008F26BD" w:rsidRPr="00697C12">
        <w:rPr>
          <w:sz w:val="26"/>
          <w:szCs w:val="26"/>
          <w:lang w:val="es-MX"/>
        </w:rPr>
        <w:t>orrespondiente a</w:t>
      </w:r>
      <w:r w:rsidR="00935089" w:rsidRPr="00697C12">
        <w:rPr>
          <w:sz w:val="26"/>
          <w:szCs w:val="26"/>
          <w:lang w:val="es-MX"/>
        </w:rPr>
        <w:t>l día</w:t>
      </w:r>
      <w:r w:rsidRPr="00697C12">
        <w:rPr>
          <w:sz w:val="26"/>
          <w:szCs w:val="26"/>
          <w:lang w:val="es-MX"/>
        </w:rPr>
        <w:t xml:space="preserve"> </w:t>
      </w:r>
      <w:r w:rsidR="00697C12" w:rsidRPr="00697C12">
        <w:rPr>
          <w:sz w:val="26"/>
          <w:szCs w:val="26"/>
          <w:lang w:val="es-MX"/>
        </w:rPr>
        <w:t>veintitrés de junio de dos mil veintiuno</w:t>
      </w:r>
      <w:r w:rsidR="007F0988" w:rsidRPr="00697C12">
        <w:rPr>
          <w:sz w:val="26"/>
          <w:szCs w:val="26"/>
          <w:lang w:val="es-MX"/>
        </w:rPr>
        <w:t>, emite la siguiente</w:t>
      </w:r>
      <w:r w:rsidR="007F0988" w:rsidRPr="00CE2EE4">
        <w:rPr>
          <w:sz w:val="26"/>
          <w:szCs w:val="26"/>
          <w:lang w:val="es-MX"/>
        </w:rPr>
        <w:t>:</w:t>
      </w:r>
    </w:p>
    <w:p w14:paraId="435DA7A3" w14:textId="77777777" w:rsidR="00B351A1" w:rsidRPr="00CE2EE4" w:rsidRDefault="00B351A1" w:rsidP="00A44428">
      <w:pPr>
        <w:spacing w:line="240" w:lineRule="auto"/>
        <w:rPr>
          <w:rFonts w:ascii="Arial" w:hAnsi="Arial" w:cs="Arial"/>
          <w:sz w:val="26"/>
          <w:szCs w:val="26"/>
        </w:rPr>
      </w:pPr>
    </w:p>
    <w:p w14:paraId="2CA26D9A" w14:textId="77777777" w:rsidR="00C62FC2" w:rsidRPr="00CE2EE4" w:rsidRDefault="00C62FC2" w:rsidP="00A44428">
      <w:pPr>
        <w:pStyle w:val="corte4fondo"/>
        <w:spacing w:line="240" w:lineRule="auto"/>
        <w:ind w:firstLine="0"/>
        <w:jc w:val="center"/>
        <w:rPr>
          <w:b/>
          <w:sz w:val="26"/>
          <w:szCs w:val="26"/>
          <w:lang w:val="es-MX"/>
        </w:rPr>
      </w:pPr>
      <w:r w:rsidRPr="00CE2EE4">
        <w:rPr>
          <w:b/>
          <w:sz w:val="26"/>
          <w:szCs w:val="26"/>
          <w:lang w:val="es-MX"/>
        </w:rPr>
        <w:t>SENTENCIA</w:t>
      </w:r>
    </w:p>
    <w:p w14:paraId="435DA7A5" w14:textId="77777777" w:rsidR="00144660" w:rsidRPr="00CE2EE4" w:rsidRDefault="00144660" w:rsidP="00A44428">
      <w:pPr>
        <w:spacing w:line="240" w:lineRule="auto"/>
        <w:rPr>
          <w:rFonts w:ascii="Arial" w:hAnsi="Arial" w:cs="Arial"/>
          <w:sz w:val="26"/>
          <w:szCs w:val="26"/>
          <w:lang w:val="es-MX" w:eastAsia="en-US"/>
        </w:rPr>
      </w:pPr>
    </w:p>
    <w:p w14:paraId="3A3DC6D8" w14:textId="0E14D0E3" w:rsidR="004D4485" w:rsidRPr="00CE2EE4" w:rsidRDefault="00105662" w:rsidP="00A44428">
      <w:pPr>
        <w:pStyle w:val="corte4fondo"/>
        <w:tabs>
          <w:tab w:val="left" w:pos="426"/>
        </w:tabs>
        <w:spacing w:line="240" w:lineRule="auto"/>
        <w:ind w:firstLine="0"/>
        <w:rPr>
          <w:sz w:val="26"/>
          <w:szCs w:val="26"/>
        </w:rPr>
      </w:pPr>
      <w:r w:rsidRPr="00CE2EE4">
        <w:rPr>
          <w:sz w:val="26"/>
          <w:szCs w:val="26"/>
        </w:rPr>
        <w:t xml:space="preserve">Mediante la cual </w:t>
      </w:r>
      <w:r w:rsidR="001F7817" w:rsidRPr="00CE2EE4">
        <w:rPr>
          <w:sz w:val="26"/>
          <w:szCs w:val="26"/>
        </w:rPr>
        <w:t>resuelve l</w:t>
      </w:r>
      <w:r w:rsidR="00047D47" w:rsidRPr="00CE2EE4">
        <w:rPr>
          <w:sz w:val="26"/>
          <w:szCs w:val="26"/>
        </w:rPr>
        <w:t>a controversia constitucional</w:t>
      </w:r>
      <w:r w:rsidR="001F7817" w:rsidRPr="00CE2EE4">
        <w:rPr>
          <w:sz w:val="26"/>
          <w:szCs w:val="26"/>
        </w:rPr>
        <w:t xml:space="preserve"> </w:t>
      </w:r>
      <w:r w:rsidR="001E23C5">
        <w:rPr>
          <w:b/>
          <w:sz w:val="26"/>
          <w:szCs w:val="26"/>
        </w:rPr>
        <w:t>10/2020</w:t>
      </w:r>
      <w:r w:rsidR="001F7817" w:rsidRPr="00CE2EE4">
        <w:rPr>
          <w:sz w:val="26"/>
          <w:szCs w:val="26"/>
        </w:rPr>
        <w:t>,</w:t>
      </w:r>
      <w:r w:rsidR="00EC607B" w:rsidRPr="00CE2EE4">
        <w:rPr>
          <w:sz w:val="26"/>
          <w:szCs w:val="26"/>
        </w:rPr>
        <w:t xml:space="preserve"> </w:t>
      </w:r>
      <w:r w:rsidR="009B7E0E" w:rsidRPr="00CE2EE4">
        <w:rPr>
          <w:sz w:val="26"/>
          <w:szCs w:val="26"/>
        </w:rPr>
        <w:t>que</w:t>
      </w:r>
      <w:r w:rsidR="001F7817" w:rsidRPr="00CE2EE4">
        <w:rPr>
          <w:sz w:val="26"/>
          <w:szCs w:val="26"/>
        </w:rPr>
        <w:t xml:space="preserve"> s</w:t>
      </w:r>
      <w:r w:rsidR="004D4485" w:rsidRPr="00CE2EE4">
        <w:rPr>
          <w:sz w:val="26"/>
          <w:szCs w:val="26"/>
        </w:rPr>
        <w:t xml:space="preserve">e promovió </w:t>
      </w:r>
      <w:r w:rsidR="009B7E0E" w:rsidRPr="00CE2EE4">
        <w:rPr>
          <w:sz w:val="26"/>
          <w:szCs w:val="26"/>
        </w:rPr>
        <w:t xml:space="preserve">por </w:t>
      </w:r>
      <w:r w:rsidR="001E23C5">
        <w:rPr>
          <w:sz w:val="26"/>
          <w:szCs w:val="26"/>
        </w:rPr>
        <w:t>el Instituto Nacional Electoral</w:t>
      </w:r>
      <w:r w:rsidR="00EC607B" w:rsidRPr="00CE2EE4">
        <w:rPr>
          <w:sz w:val="26"/>
          <w:szCs w:val="26"/>
        </w:rPr>
        <w:t>.</w:t>
      </w:r>
    </w:p>
    <w:p w14:paraId="435DA7A9" w14:textId="77777777" w:rsidR="00234603" w:rsidRPr="00CE2EE4" w:rsidRDefault="00234603" w:rsidP="00A44428">
      <w:pPr>
        <w:pStyle w:val="corte4fondo"/>
        <w:spacing w:line="240" w:lineRule="auto"/>
        <w:ind w:firstLine="0"/>
        <w:rPr>
          <w:sz w:val="26"/>
          <w:szCs w:val="26"/>
        </w:rPr>
      </w:pPr>
    </w:p>
    <w:p w14:paraId="435DA7AA" w14:textId="77777777" w:rsidR="00236956" w:rsidRPr="00CE2EE4" w:rsidRDefault="00F60A60" w:rsidP="00A44428">
      <w:pPr>
        <w:pStyle w:val="Cuerpo"/>
        <w:numPr>
          <w:ilvl w:val="0"/>
          <w:numId w:val="11"/>
        </w:numPr>
        <w:tabs>
          <w:tab w:val="left" w:pos="0"/>
          <w:tab w:val="left" w:pos="142"/>
        </w:tabs>
        <w:spacing w:after="0" w:line="240" w:lineRule="auto"/>
        <w:ind w:right="51"/>
        <w:jc w:val="center"/>
        <w:rPr>
          <w:rFonts w:ascii="Arial" w:hAnsi="Arial" w:cs="Arial"/>
          <w:b/>
          <w:color w:val="auto"/>
          <w:sz w:val="26"/>
          <w:szCs w:val="26"/>
          <w:lang w:val="es-ES_tradnl"/>
        </w:rPr>
      </w:pPr>
      <w:r w:rsidRPr="00CE2EE4">
        <w:rPr>
          <w:rFonts w:ascii="Arial" w:hAnsi="Arial" w:cs="Arial"/>
          <w:b/>
          <w:color w:val="auto"/>
          <w:sz w:val="26"/>
          <w:szCs w:val="26"/>
          <w:lang w:val="es-ES_tradnl"/>
        </w:rPr>
        <w:t>ANTECEDENTES</w:t>
      </w:r>
    </w:p>
    <w:p w14:paraId="435DA7AB" w14:textId="77777777" w:rsidR="00DD3CF6" w:rsidRPr="00CE2EE4" w:rsidRDefault="00DD3CF6" w:rsidP="00A44428">
      <w:pPr>
        <w:pStyle w:val="Cuerpo"/>
        <w:tabs>
          <w:tab w:val="left" w:pos="0"/>
          <w:tab w:val="left" w:pos="142"/>
        </w:tabs>
        <w:spacing w:after="0" w:line="240" w:lineRule="auto"/>
        <w:ind w:right="51"/>
        <w:rPr>
          <w:rFonts w:ascii="Arial" w:hAnsi="Arial" w:cs="Arial"/>
          <w:b/>
          <w:color w:val="auto"/>
          <w:sz w:val="26"/>
          <w:szCs w:val="26"/>
          <w:lang w:val="es-ES_tradnl"/>
        </w:rPr>
      </w:pPr>
    </w:p>
    <w:p w14:paraId="58567669" w14:textId="55A18374" w:rsidR="00203810" w:rsidRPr="00CE2EE4" w:rsidRDefault="00734AB5"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lang w:val="es-ES_tradnl"/>
        </w:rPr>
      </w:pPr>
      <w:r w:rsidRPr="00CE2EE4">
        <w:rPr>
          <w:rStyle w:val="TtuloCar"/>
          <w:rFonts w:ascii="Arial" w:hAnsi="Arial" w:cs="Arial"/>
          <w:b/>
          <w:bCs/>
          <w:color w:val="auto"/>
          <w:sz w:val="26"/>
          <w:szCs w:val="26"/>
        </w:rPr>
        <w:t>Presentación de la demanda.</w:t>
      </w:r>
      <w:r w:rsidRPr="00CE2EE4">
        <w:rPr>
          <w:rFonts w:ascii="Arial" w:hAnsi="Arial" w:cs="Arial"/>
          <w:color w:val="auto"/>
          <w:sz w:val="26"/>
          <w:szCs w:val="26"/>
        </w:rPr>
        <w:t xml:space="preserve"> Por escrito presentado el </w:t>
      </w:r>
      <w:r w:rsidR="00015863">
        <w:rPr>
          <w:rFonts w:ascii="Arial" w:hAnsi="Arial" w:cs="Arial"/>
          <w:color w:val="auto"/>
          <w:sz w:val="26"/>
          <w:szCs w:val="26"/>
        </w:rPr>
        <w:t>veintitrés</w:t>
      </w:r>
      <w:r w:rsidR="005652FD">
        <w:rPr>
          <w:rFonts w:ascii="Arial" w:hAnsi="Arial" w:cs="Arial"/>
          <w:color w:val="auto"/>
          <w:sz w:val="26"/>
          <w:szCs w:val="26"/>
        </w:rPr>
        <w:t xml:space="preserve"> de enero</w:t>
      </w:r>
      <w:r w:rsidR="00023F59" w:rsidRPr="00CE2EE4">
        <w:rPr>
          <w:rFonts w:ascii="Arial" w:hAnsi="Arial" w:cs="Arial"/>
          <w:color w:val="auto"/>
          <w:sz w:val="26"/>
          <w:szCs w:val="26"/>
        </w:rPr>
        <w:t xml:space="preserve"> del dos mil veinte</w:t>
      </w:r>
      <w:r w:rsidRPr="00CE2EE4">
        <w:rPr>
          <w:rFonts w:ascii="Arial" w:hAnsi="Arial" w:cs="Arial"/>
          <w:color w:val="auto"/>
          <w:sz w:val="26"/>
          <w:szCs w:val="26"/>
        </w:rPr>
        <w:t xml:space="preserve"> en la Oficina de Certificación Judicial y Correspondencia de esta Suprema Corte de Justicia de la Nación, </w:t>
      </w:r>
      <w:r w:rsidR="001E23C5">
        <w:rPr>
          <w:rFonts w:ascii="Arial" w:hAnsi="Arial" w:cs="Arial"/>
          <w:color w:val="auto"/>
          <w:sz w:val="26"/>
          <w:szCs w:val="26"/>
          <w:lang w:val="es-ES_tradnl"/>
        </w:rPr>
        <w:t>el Instituto Nacional Electoral</w:t>
      </w:r>
      <w:r w:rsidR="00203810" w:rsidRPr="00CE2EE4">
        <w:rPr>
          <w:rFonts w:ascii="Arial" w:hAnsi="Arial" w:cs="Arial"/>
          <w:color w:val="auto"/>
          <w:sz w:val="26"/>
          <w:szCs w:val="26"/>
          <w:lang w:val="es-ES_tradnl"/>
        </w:rPr>
        <w:t xml:space="preserve"> promovió controversia constitucional en contra de</w:t>
      </w:r>
      <w:r w:rsidR="00E42656">
        <w:rPr>
          <w:rFonts w:ascii="Arial" w:hAnsi="Arial" w:cs="Arial"/>
          <w:color w:val="auto"/>
          <w:sz w:val="26"/>
          <w:szCs w:val="26"/>
          <w:lang w:val="es-ES_tradnl"/>
        </w:rPr>
        <w:t>l Ejecutivo Federal y la Cámara de Diputados</w:t>
      </w:r>
      <w:r w:rsidR="005670EC">
        <w:rPr>
          <w:rFonts w:ascii="Arial" w:hAnsi="Arial" w:cs="Arial"/>
          <w:color w:val="auto"/>
          <w:sz w:val="26"/>
          <w:szCs w:val="26"/>
          <w:lang w:val="es-ES_tradnl"/>
        </w:rPr>
        <w:t xml:space="preserve"> del Congreso de la Unión</w:t>
      </w:r>
      <w:r w:rsidR="00764BBC">
        <w:rPr>
          <w:rFonts w:ascii="Arial" w:hAnsi="Arial" w:cs="Arial"/>
          <w:color w:val="auto"/>
          <w:sz w:val="26"/>
          <w:szCs w:val="26"/>
          <w:lang w:val="es-ES_tradnl"/>
        </w:rPr>
        <w:t xml:space="preserve">. </w:t>
      </w:r>
    </w:p>
    <w:p w14:paraId="1AC02F97" w14:textId="77777777" w:rsidR="0053682C" w:rsidRPr="00CE2EE4" w:rsidRDefault="0053682C" w:rsidP="00A44428">
      <w:pPr>
        <w:pStyle w:val="Cuerpo"/>
        <w:tabs>
          <w:tab w:val="left" w:pos="0"/>
          <w:tab w:val="left" w:pos="142"/>
        </w:tabs>
        <w:spacing w:after="0" w:line="240" w:lineRule="auto"/>
        <w:ind w:right="51"/>
        <w:rPr>
          <w:rFonts w:ascii="Arial" w:hAnsi="Arial" w:cs="Arial"/>
          <w:color w:val="auto"/>
          <w:sz w:val="26"/>
          <w:szCs w:val="26"/>
          <w:lang w:val="es-ES_tradnl"/>
        </w:rPr>
      </w:pPr>
    </w:p>
    <w:p w14:paraId="276A4985" w14:textId="6BDCCD17" w:rsidR="00640C28" w:rsidRPr="00E80BC6" w:rsidRDefault="00203810" w:rsidP="00442F16">
      <w:pPr>
        <w:pStyle w:val="Cuerpo"/>
        <w:numPr>
          <w:ilvl w:val="0"/>
          <w:numId w:val="10"/>
        </w:numPr>
        <w:tabs>
          <w:tab w:val="left" w:pos="0"/>
          <w:tab w:val="left" w:pos="142"/>
        </w:tabs>
        <w:spacing w:after="0" w:line="240" w:lineRule="auto"/>
        <w:ind w:left="0" w:right="51"/>
        <w:rPr>
          <w:rFonts w:ascii="Arial" w:hAnsi="Arial" w:cs="Arial"/>
          <w:color w:val="auto"/>
          <w:sz w:val="26"/>
          <w:szCs w:val="26"/>
          <w:lang w:val="es-ES_tradnl"/>
        </w:rPr>
      </w:pPr>
      <w:r w:rsidRPr="00E80BC6">
        <w:rPr>
          <w:rFonts w:ascii="Arial" w:hAnsi="Arial" w:cs="Arial"/>
          <w:bCs/>
          <w:color w:val="auto"/>
          <w:sz w:val="26"/>
          <w:szCs w:val="26"/>
          <w:lang w:val="es-ES_tradnl"/>
        </w:rPr>
        <w:t xml:space="preserve">En su demanda solicitó </w:t>
      </w:r>
      <w:r w:rsidRPr="00E80BC6">
        <w:rPr>
          <w:rFonts w:ascii="Arial" w:hAnsi="Arial" w:cs="Arial"/>
          <w:color w:val="auto"/>
          <w:sz w:val="26"/>
          <w:szCs w:val="26"/>
          <w:lang w:val="es-ES_tradnl"/>
        </w:rPr>
        <w:t xml:space="preserve">la declaración de invalidez del </w:t>
      </w:r>
      <w:r w:rsidR="00596A45" w:rsidRPr="00E80BC6">
        <w:rPr>
          <w:rFonts w:ascii="Arial" w:hAnsi="Arial" w:cs="Arial"/>
          <w:color w:val="auto"/>
          <w:sz w:val="26"/>
          <w:szCs w:val="26"/>
          <w:lang w:val="es-ES_tradnl"/>
        </w:rPr>
        <w:t xml:space="preserve">Decreto por el que se expide el </w:t>
      </w:r>
      <w:r w:rsidR="00F11473" w:rsidRPr="00E80BC6">
        <w:rPr>
          <w:rFonts w:ascii="Arial" w:hAnsi="Arial" w:cs="Arial"/>
          <w:color w:val="auto"/>
          <w:sz w:val="26"/>
          <w:szCs w:val="26"/>
          <w:lang w:val="es-ES_tradnl"/>
        </w:rPr>
        <w:t xml:space="preserve">Presupuesto de Egresos de la Federación para el Ejercicio Fiscal 2020, </w:t>
      </w:r>
      <w:r w:rsidR="00640C28" w:rsidRPr="00E80BC6">
        <w:rPr>
          <w:rFonts w:ascii="Arial" w:hAnsi="Arial" w:cs="Arial"/>
          <w:color w:val="auto"/>
          <w:sz w:val="26"/>
          <w:szCs w:val="26"/>
          <w:lang w:val="es-ES_tradnl"/>
        </w:rPr>
        <w:t xml:space="preserve">publicado en el Diario Oficial de la Federación el once de </w:t>
      </w:r>
      <w:r w:rsidR="00380FCC" w:rsidRPr="00E80BC6">
        <w:rPr>
          <w:rFonts w:ascii="Arial" w:hAnsi="Arial" w:cs="Arial"/>
          <w:color w:val="auto"/>
          <w:sz w:val="26"/>
          <w:szCs w:val="26"/>
          <w:lang w:val="es-ES_tradnl"/>
        </w:rPr>
        <w:t xml:space="preserve">diciembre de dos mil diecinueve, en lo que se refiere </w:t>
      </w:r>
      <w:r w:rsidR="00992021" w:rsidRPr="00E80BC6">
        <w:rPr>
          <w:rFonts w:ascii="Arial" w:hAnsi="Arial" w:cs="Arial"/>
          <w:color w:val="auto"/>
          <w:sz w:val="26"/>
          <w:szCs w:val="26"/>
          <w:lang w:val="es-ES_tradnl"/>
        </w:rPr>
        <w:t xml:space="preserve">a </w:t>
      </w:r>
      <w:r w:rsidR="00493526" w:rsidRPr="00E80BC6">
        <w:rPr>
          <w:rFonts w:ascii="Arial" w:hAnsi="Arial" w:cs="Arial"/>
          <w:color w:val="auto"/>
          <w:sz w:val="26"/>
          <w:szCs w:val="26"/>
          <w:lang w:val="es-ES_tradnl"/>
        </w:rPr>
        <w:t xml:space="preserve">los Anexos </w:t>
      </w:r>
      <w:r w:rsidR="009F0D7A" w:rsidRPr="00E80BC6">
        <w:rPr>
          <w:rFonts w:ascii="Arial" w:hAnsi="Arial" w:cs="Arial"/>
          <w:color w:val="auto"/>
          <w:sz w:val="26"/>
          <w:szCs w:val="26"/>
          <w:lang w:val="es-ES_tradnl"/>
        </w:rPr>
        <w:t>1,</w:t>
      </w:r>
      <w:r w:rsidR="00E76DAD" w:rsidRPr="00E80BC6">
        <w:rPr>
          <w:rFonts w:ascii="Arial" w:hAnsi="Arial" w:cs="Arial"/>
          <w:color w:val="auto"/>
          <w:sz w:val="26"/>
          <w:szCs w:val="26"/>
          <w:lang w:val="es-ES_tradnl"/>
        </w:rPr>
        <w:t xml:space="preserve"> 23.1.2, 31, 23.8, 23.8.1.A</w:t>
      </w:r>
      <w:r w:rsidR="00EA589D" w:rsidRPr="00E80BC6">
        <w:rPr>
          <w:rFonts w:ascii="Arial" w:hAnsi="Arial" w:cs="Arial"/>
          <w:color w:val="auto"/>
          <w:sz w:val="26"/>
          <w:szCs w:val="26"/>
          <w:lang w:val="es-ES_tradnl"/>
        </w:rPr>
        <w:t xml:space="preserve">, 23.8.1.B, </w:t>
      </w:r>
      <w:r w:rsidR="00F22929" w:rsidRPr="00E80BC6">
        <w:rPr>
          <w:rFonts w:ascii="Arial" w:hAnsi="Arial" w:cs="Arial"/>
          <w:color w:val="auto"/>
          <w:sz w:val="26"/>
          <w:szCs w:val="26"/>
          <w:lang w:val="es-ES_tradnl"/>
        </w:rPr>
        <w:t>23.8.3.A y 23.8.3.B</w:t>
      </w:r>
      <w:r w:rsidR="00D536F9" w:rsidRPr="00E80BC6">
        <w:rPr>
          <w:rFonts w:ascii="Arial" w:hAnsi="Arial" w:cs="Arial"/>
          <w:color w:val="auto"/>
          <w:sz w:val="26"/>
          <w:szCs w:val="26"/>
          <w:lang w:val="es-ES_tradnl"/>
        </w:rPr>
        <w:t>, relativos al monto que se fija para el Instituto Nacional Electoral</w:t>
      </w:r>
      <w:r w:rsidR="00493526" w:rsidRPr="00E80BC6">
        <w:rPr>
          <w:rFonts w:ascii="Arial" w:hAnsi="Arial" w:cs="Arial"/>
          <w:color w:val="auto"/>
          <w:sz w:val="26"/>
          <w:szCs w:val="26"/>
          <w:lang w:val="es-ES_tradnl"/>
        </w:rPr>
        <w:t xml:space="preserve">, así como las remuneraciones y percepciones aplicables a </w:t>
      </w:r>
      <w:r w:rsidR="00AD2BD1">
        <w:rPr>
          <w:rFonts w:ascii="Arial" w:hAnsi="Arial" w:cs="Arial"/>
          <w:color w:val="auto"/>
          <w:sz w:val="26"/>
          <w:szCs w:val="26"/>
          <w:lang w:val="es-ES_tradnl"/>
        </w:rPr>
        <w:t xml:space="preserve">sus </w:t>
      </w:r>
      <w:r w:rsidR="00493526" w:rsidRPr="00E80BC6">
        <w:rPr>
          <w:rFonts w:ascii="Arial" w:hAnsi="Arial" w:cs="Arial"/>
          <w:color w:val="auto"/>
          <w:sz w:val="26"/>
          <w:szCs w:val="26"/>
          <w:lang w:val="es-ES_tradnl"/>
        </w:rPr>
        <w:t>servidores públicos</w:t>
      </w:r>
      <w:r w:rsidR="00FC567C" w:rsidRPr="00E80BC6">
        <w:rPr>
          <w:rFonts w:ascii="Arial" w:hAnsi="Arial" w:cs="Arial"/>
          <w:color w:val="auto"/>
          <w:sz w:val="26"/>
          <w:szCs w:val="26"/>
          <w:lang w:val="es-ES_tradnl"/>
        </w:rPr>
        <w:t>.</w:t>
      </w:r>
    </w:p>
    <w:p w14:paraId="5438DFC9" w14:textId="77777777" w:rsidR="00FF1543" w:rsidRPr="00CE2EE4" w:rsidRDefault="00FF1543" w:rsidP="00A44428">
      <w:pPr>
        <w:spacing w:line="240" w:lineRule="auto"/>
        <w:rPr>
          <w:rFonts w:ascii="Arial" w:hAnsi="Arial" w:cs="Arial"/>
          <w:sz w:val="26"/>
          <w:szCs w:val="26"/>
        </w:rPr>
      </w:pPr>
    </w:p>
    <w:p w14:paraId="7D808E58" w14:textId="1FCD664C" w:rsidR="00FF1543" w:rsidRPr="00CE2EE4" w:rsidRDefault="00FF1543"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lang w:val="x-none"/>
        </w:rPr>
      </w:pPr>
      <w:r w:rsidRPr="00CE2EE4">
        <w:rPr>
          <w:rFonts w:ascii="Arial" w:hAnsi="Arial" w:cs="Arial"/>
          <w:b/>
          <w:color w:val="auto"/>
          <w:sz w:val="26"/>
          <w:szCs w:val="26"/>
        </w:rPr>
        <w:t>Antecedentes</w:t>
      </w:r>
      <w:r w:rsidRPr="00CE2EE4">
        <w:rPr>
          <w:rFonts w:ascii="Arial" w:hAnsi="Arial" w:cs="Arial"/>
          <w:color w:val="auto"/>
          <w:sz w:val="26"/>
          <w:szCs w:val="26"/>
        </w:rPr>
        <w:t xml:space="preserve">. </w:t>
      </w:r>
      <w:r w:rsidRPr="00CE2EE4">
        <w:rPr>
          <w:rFonts w:ascii="Arial" w:hAnsi="Arial" w:cs="Arial"/>
          <w:color w:val="auto"/>
          <w:sz w:val="26"/>
          <w:szCs w:val="26"/>
          <w:lang w:val="x-none"/>
        </w:rPr>
        <w:t>Los narrados en la demanda son los siguientes:</w:t>
      </w:r>
    </w:p>
    <w:p w14:paraId="25DA283C" w14:textId="77777777" w:rsidR="00FF1543" w:rsidRPr="00CE2EE4" w:rsidRDefault="00FF1543" w:rsidP="00A44428">
      <w:pPr>
        <w:pStyle w:val="Cuerpo"/>
        <w:tabs>
          <w:tab w:val="left" w:pos="0"/>
          <w:tab w:val="left" w:pos="142"/>
        </w:tabs>
        <w:spacing w:after="0" w:line="240" w:lineRule="auto"/>
        <w:ind w:right="51"/>
        <w:rPr>
          <w:rFonts w:ascii="Arial" w:hAnsi="Arial" w:cs="Arial"/>
          <w:color w:val="auto"/>
          <w:sz w:val="26"/>
          <w:szCs w:val="26"/>
          <w:lang w:val="x-none"/>
        </w:rPr>
      </w:pPr>
    </w:p>
    <w:p w14:paraId="17087D5E" w14:textId="377C019A" w:rsidR="00CB46ED" w:rsidRPr="00697C12" w:rsidRDefault="00FF1543" w:rsidP="00A44428">
      <w:pPr>
        <w:pStyle w:val="Cuerpo"/>
        <w:tabs>
          <w:tab w:val="left" w:pos="0"/>
          <w:tab w:val="left" w:pos="142"/>
        </w:tabs>
        <w:spacing w:after="0" w:line="240" w:lineRule="auto"/>
        <w:ind w:left="426" w:right="51"/>
        <w:rPr>
          <w:rFonts w:ascii="Arial" w:hAnsi="Arial" w:cs="Arial"/>
          <w:color w:val="auto"/>
          <w:sz w:val="26"/>
          <w:szCs w:val="26"/>
          <w:lang w:val="es-ES_tradnl"/>
        </w:rPr>
      </w:pPr>
      <w:r w:rsidRPr="00CE2EE4">
        <w:rPr>
          <w:rFonts w:ascii="Arial" w:hAnsi="Arial" w:cs="Arial"/>
          <w:b/>
          <w:color w:val="auto"/>
          <w:sz w:val="26"/>
          <w:szCs w:val="26"/>
        </w:rPr>
        <w:t>1.</w:t>
      </w:r>
      <w:r w:rsidR="006E6898" w:rsidRPr="006E6898">
        <w:rPr>
          <w:rFonts w:ascii="Arial" w:hAnsi="Arial" w:cs="Arial"/>
          <w:color w:val="auto"/>
          <w:sz w:val="26"/>
          <w:szCs w:val="26"/>
          <w:lang w:val="es-ES_tradnl"/>
        </w:rPr>
        <w:t xml:space="preserve"> </w:t>
      </w:r>
      <w:r w:rsidR="00894A42">
        <w:rPr>
          <w:rFonts w:ascii="Arial" w:hAnsi="Arial" w:cs="Arial"/>
          <w:color w:val="auto"/>
          <w:sz w:val="26"/>
          <w:szCs w:val="26"/>
          <w:lang w:val="es-ES_tradnl"/>
        </w:rPr>
        <w:t>El veintiocho de agosto de dos mil diecinueve, el Consejo General del Instituto Nacional Electoral aprobó su</w:t>
      </w:r>
      <w:r w:rsidR="0095622C">
        <w:rPr>
          <w:rFonts w:ascii="Arial" w:hAnsi="Arial" w:cs="Arial"/>
          <w:color w:val="auto"/>
          <w:sz w:val="26"/>
          <w:szCs w:val="26"/>
          <w:lang w:val="es-ES_tradnl"/>
        </w:rPr>
        <w:t xml:space="preserve"> </w:t>
      </w:r>
      <w:r w:rsidR="00894A42">
        <w:rPr>
          <w:rFonts w:ascii="Arial" w:hAnsi="Arial" w:cs="Arial"/>
          <w:color w:val="auto"/>
          <w:sz w:val="26"/>
          <w:szCs w:val="26"/>
          <w:lang w:val="es-ES_tradnl"/>
        </w:rPr>
        <w:t xml:space="preserve">proyecto de presupuesto para </w:t>
      </w:r>
      <w:r w:rsidR="00894A42" w:rsidRPr="00697C12">
        <w:rPr>
          <w:rFonts w:ascii="Arial" w:hAnsi="Arial" w:cs="Arial"/>
          <w:color w:val="auto"/>
          <w:sz w:val="26"/>
          <w:szCs w:val="26"/>
          <w:lang w:val="es-ES_tradnl"/>
        </w:rPr>
        <w:t>el ejercicio fiscal dos mil vei</w:t>
      </w:r>
      <w:r w:rsidR="0095622C" w:rsidRPr="00697C12">
        <w:rPr>
          <w:rFonts w:ascii="Arial" w:hAnsi="Arial" w:cs="Arial"/>
          <w:color w:val="auto"/>
          <w:sz w:val="26"/>
          <w:szCs w:val="26"/>
          <w:lang w:val="es-ES_tradnl"/>
        </w:rPr>
        <w:t xml:space="preserve">nte. </w:t>
      </w:r>
      <w:r w:rsidR="00A67901" w:rsidRPr="00697C12">
        <w:rPr>
          <w:rFonts w:ascii="Arial" w:hAnsi="Arial" w:cs="Arial"/>
          <w:color w:val="auto"/>
          <w:sz w:val="26"/>
          <w:szCs w:val="26"/>
          <w:lang w:val="es-ES_tradnl"/>
        </w:rPr>
        <w:t xml:space="preserve">El presupuesto total era de </w:t>
      </w:r>
      <w:r w:rsidR="00BC318D" w:rsidRPr="00697C12">
        <w:rPr>
          <w:rFonts w:ascii="Arial" w:hAnsi="Arial" w:cs="Arial"/>
          <w:color w:val="auto"/>
          <w:sz w:val="26"/>
          <w:szCs w:val="26"/>
          <w:lang w:val="es-ES_tradnl"/>
        </w:rPr>
        <w:t>$</w:t>
      </w:r>
      <w:r w:rsidR="000D792B" w:rsidRPr="00697C12">
        <w:rPr>
          <w:rFonts w:ascii="Arial" w:hAnsi="Arial" w:cs="Arial"/>
          <w:color w:val="auto"/>
          <w:sz w:val="26"/>
          <w:szCs w:val="26"/>
          <w:lang w:val="es-ES_tradnl"/>
        </w:rPr>
        <w:t>17</w:t>
      </w:r>
      <w:r w:rsidR="00826501" w:rsidRPr="00697C12">
        <w:rPr>
          <w:rFonts w:ascii="Arial" w:hAnsi="Arial" w:cs="Arial"/>
          <w:color w:val="auto"/>
          <w:sz w:val="26"/>
          <w:szCs w:val="26"/>
          <w:lang w:val="es-ES_tradnl"/>
        </w:rPr>
        <w:t>’</w:t>
      </w:r>
      <w:r w:rsidR="000D792B" w:rsidRPr="00697C12">
        <w:rPr>
          <w:rFonts w:ascii="Arial" w:hAnsi="Arial" w:cs="Arial"/>
          <w:color w:val="auto"/>
          <w:sz w:val="26"/>
          <w:szCs w:val="26"/>
          <w:lang w:val="es-ES_tradnl"/>
        </w:rPr>
        <w:t>732</w:t>
      </w:r>
      <w:r w:rsidR="00C50003" w:rsidRPr="00697C12">
        <w:rPr>
          <w:rFonts w:ascii="Arial" w:hAnsi="Arial" w:cs="Arial"/>
          <w:color w:val="auto"/>
          <w:sz w:val="26"/>
          <w:szCs w:val="26"/>
          <w:lang w:val="es-ES_tradnl"/>
        </w:rPr>
        <w:t>’</w:t>
      </w:r>
      <w:r w:rsidR="000D792B" w:rsidRPr="00697C12">
        <w:rPr>
          <w:rFonts w:ascii="Arial" w:hAnsi="Arial" w:cs="Arial"/>
          <w:color w:val="auto"/>
          <w:sz w:val="26"/>
          <w:szCs w:val="26"/>
          <w:lang w:val="es-ES_tradnl"/>
        </w:rPr>
        <w:t>357,976</w:t>
      </w:r>
      <w:r w:rsidR="00276BC9">
        <w:rPr>
          <w:rFonts w:ascii="Arial" w:hAnsi="Arial" w:cs="Arial"/>
          <w:color w:val="auto"/>
          <w:sz w:val="26"/>
          <w:szCs w:val="26"/>
          <w:lang w:val="es-ES_tradnl"/>
        </w:rPr>
        <w:t>.00</w:t>
      </w:r>
      <w:r w:rsidR="000D792B" w:rsidRPr="00697C12">
        <w:rPr>
          <w:rFonts w:ascii="Arial" w:hAnsi="Arial" w:cs="Arial"/>
          <w:color w:val="auto"/>
          <w:sz w:val="26"/>
          <w:szCs w:val="26"/>
          <w:lang w:val="es-ES_tradnl"/>
        </w:rPr>
        <w:t xml:space="preserve"> (diecisiete mil setecientos </w:t>
      </w:r>
      <w:r w:rsidR="00EB374C" w:rsidRPr="00697C12">
        <w:rPr>
          <w:rFonts w:ascii="Arial" w:hAnsi="Arial" w:cs="Arial"/>
          <w:color w:val="auto"/>
          <w:sz w:val="26"/>
          <w:szCs w:val="26"/>
          <w:lang w:val="es-ES_tradnl"/>
        </w:rPr>
        <w:t xml:space="preserve">treinta y dos millones trescientos cincuenta y siete mil novecientos setenta y seis pesos 00/100 M.N.) </w:t>
      </w:r>
      <w:r w:rsidR="00BC318D" w:rsidRPr="00697C12">
        <w:rPr>
          <w:rFonts w:ascii="Arial" w:hAnsi="Arial" w:cs="Arial"/>
          <w:color w:val="auto"/>
          <w:sz w:val="26"/>
          <w:szCs w:val="26"/>
          <w:lang w:val="es-ES_tradnl"/>
        </w:rPr>
        <w:t>de los cuales $5</w:t>
      </w:r>
      <w:r w:rsidR="00670746" w:rsidRPr="00697C12">
        <w:rPr>
          <w:rFonts w:ascii="Arial" w:hAnsi="Arial" w:cs="Arial"/>
          <w:color w:val="auto"/>
          <w:sz w:val="26"/>
          <w:szCs w:val="26"/>
          <w:lang w:val="es-ES_tradnl"/>
        </w:rPr>
        <w:t>’</w:t>
      </w:r>
      <w:r w:rsidR="00BC318D" w:rsidRPr="00697C12">
        <w:rPr>
          <w:rFonts w:ascii="Arial" w:hAnsi="Arial" w:cs="Arial"/>
          <w:color w:val="auto"/>
          <w:sz w:val="26"/>
          <w:szCs w:val="26"/>
          <w:lang w:val="es-ES_tradnl"/>
        </w:rPr>
        <w:t>239</w:t>
      </w:r>
      <w:r w:rsidR="00850B8E" w:rsidRPr="00697C12">
        <w:rPr>
          <w:rFonts w:ascii="Arial" w:hAnsi="Arial" w:cs="Arial"/>
          <w:color w:val="auto"/>
          <w:sz w:val="26"/>
          <w:szCs w:val="26"/>
          <w:lang w:val="es-ES_tradnl"/>
        </w:rPr>
        <w:t>’</w:t>
      </w:r>
      <w:r w:rsidR="00BC318D" w:rsidRPr="00697C12">
        <w:rPr>
          <w:rFonts w:ascii="Arial" w:hAnsi="Arial" w:cs="Arial"/>
          <w:color w:val="auto"/>
          <w:sz w:val="26"/>
          <w:szCs w:val="26"/>
          <w:lang w:val="es-ES_tradnl"/>
        </w:rPr>
        <w:t>001,651</w:t>
      </w:r>
      <w:r w:rsidR="00276BC9">
        <w:rPr>
          <w:rFonts w:ascii="Arial" w:hAnsi="Arial" w:cs="Arial"/>
          <w:color w:val="auto"/>
          <w:sz w:val="26"/>
          <w:szCs w:val="26"/>
          <w:lang w:val="es-ES_tradnl"/>
        </w:rPr>
        <w:t>.00</w:t>
      </w:r>
      <w:r w:rsidR="00BC318D" w:rsidRPr="00697C12">
        <w:rPr>
          <w:rFonts w:ascii="Arial" w:hAnsi="Arial" w:cs="Arial"/>
          <w:color w:val="auto"/>
          <w:sz w:val="26"/>
          <w:szCs w:val="26"/>
          <w:lang w:val="es-ES_tradnl"/>
        </w:rPr>
        <w:t xml:space="preserve"> (</w:t>
      </w:r>
      <w:r w:rsidR="005C27BF" w:rsidRPr="00697C12">
        <w:rPr>
          <w:rFonts w:ascii="Arial" w:hAnsi="Arial" w:cs="Arial"/>
          <w:color w:val="auto"/>
          <w:sz w:val="26"/>
          <w:szCs w:val="26"/>
          <w:lang w:val="es-ES_tradnl"/>
        </w:rPr>
        <w:t>cinco mil doscientos treinta y nueve millones mil seiscientos cincuenta</w:t>
      </w:r>
      <w:r w:rsidR="005C27BF">
        <w:rPr>
          <w:rFonts w:ascii="Arial" w:hAnsi="Arial" w:cs="Arial"/>
          <w:color w:val="auto"/>
          <w:sz w:val="26"/>
          <w:szCs w:val="26"/>
          <w:lang w:val="es-ES_tradnl"/>
        </w:rPr>
        <w:t xml:space="preserve"> y un pesos 00/100 M.N.</w:t>
      </w:r>
      <w:r w:rsidR="00BC318D">
        <w:rPr>
          <w:rFonts w:ascii="Arial" w:hAnsi="Arial" w:cs="Arial"/>
          <w:color w:val="auto"/>
          <w:sz w:val="26"/>
          <w:szCs w:val="26"/>
          <w:lang w:val="es-ES_tradnl"/>
        </w:rPr>
        <w:t>)</w:t>
      </w:r>
      <w:r w:rsidR="002332E6">
        <w:rPr>
          <w:rFonts w:ascii="Arial" w:hAnsi="Arial" w:cs="Arial"/>
          <w:color w:val="auto"/>
          <w:sz w:val="26"/>
          <w:szCs w:val="26"/>
          <w:lang w:val="es-ES_tradnl"/>
        </w:rPr>
        <w:t xml:space="preserve"> representan el monto de financiamiento público para el sostenimiento de las actividades ordinarias permanentes </w:t>
      </w:r>
      <w:r w:rsidR="00D106DE">
        <w:rPr>
          <w:rFonts w:ascii="Arial" w:hAnsi="Arial" w:cs="Arial"/>
          <w:color w:val="auto"/>
          <w:sz w:val="26"/>
          <w:szCs w:val="26"/>
          <w:lang w:val="es-ES_tradnl"/>
        </w:rPr>
        <w:t xml:space="preserve">de los </w:t>
      </w:r>
      <w:r w:rsidR="00D106DE" w:rsidRPr="00697C12">
        <w:rPr>
          <w:rFonts w:ascii="Arial" w:hAnsi="Arial" w:cs="Arial"/>
          <w:color w:val="auto"/>
          <w:sz w:val="26"/>
          <w:szCs w:val="26"/>
          <w:lang w:val="es-ES_tradnl"/>
        </w:rPr>
        <w:lastRenderedPageBreak/>
        <w:t xml:space="preserve">partidos políticos nacionales para el año dos mil veinte, en tanto que </w:t>
      </w:r>
      <w:r w:rsidR="00C13030" w:rsidRPr="00697C12">
        <w:rPr>
          <w:rFonts w:ascii="Arial" w:hAnsi="Arial" w:cs="Arial"/>
          <w:color w:val="auto"/>
          <w:sz w:val="26"/>
          <w:szCs w:val="26"/>
          <w:lang w:val="es-ES_tradnl"/>
        </w:rPr>
        <w:t>$12</w:t>
      </w:r>
      <w:r w:rsidR="0083663F" w:rsidRPr="00697C12">
        <w:rPr>
          <w:rFonts w:ascii="Arial" w:hAnsi="Arial" w:cs="Arial"/>
          <w:color w:val="auto"/>
          <w:sz w:val="26"/>
          <w:szCs w:val="26"/>
          <w:lang w:val="es-ES_tradnl"/>
        </w:rPr>
        <w:t>’</w:t>
      </w:r>
      <w:r w:rsidR="00C13030" w:rsidRPr="00697C12">
        <w:rPr>
          <w:rFonts w:ascii="Arial" w:hAnsi="Arial" w:cs="Arial"/>
          <w:color w:val="auto"/>
          <w:sz w:val="26"/>
          <w:szCs w:val="26"/>
          <w:lang w:val="es-ES_tradnl"/>
        </w:rPr>
        <w:t>493</w:t>
      </w:r>
      <w:r w:rsidR="007504C5" w:rsidRPr="00697C12">
        <w:rPr>
          <w:rFonts w:ascii="Arial" w:hAnsi="Arial" w:cs="Arial"/>
          <w:color w:val="auto"/>
          <w:sz w:val="26"/>
          <w:szCs w:val="26"/>
          <w:lang w:val="es-ES_tradnl"/>
        </w:rPr>
        <w:t>’</w:t>
      </w:r>
      <w:r w:rsidR="00C13030" w:rsidRPr="00697C12">
        <w:rPr>
          <w:rFonts w:ascii="Arial" w:hAnsi="Arial" w:cs="Arial"/>
          <w:color w:val="auto"/>
          <w:sz w:val="26"/>
          <w:szCs w:val="26"/>
          <w:lang w:val="es-ES_tradnl"/>
        </w:rPr>
        <w:t>356,325</w:t>
      </w:r>
      <w:r w:rsidR="00276BC9">
        <w:rPr>
          <w:rFonts w:ascii="Arial" w:hAnsi="Arial" w:cs="Arial"/>
          <w:color w:val="auto"/>
          <w:sz w:val="26"/>
          <w:szCs w:val="26"/>
          <w:lang w:val="es-ES_tradnl"/>
        </w:rPr>
        <w:t>.00</w:t>
      </w:r>
      <w:r w:rsidR="00C13030" w:rsidRPr="00697C12">
        <w:rPr>
          <w:rFonts w:ascii="Arial" w:hAnsi="Arial" w:cs="Arial"/>
          <w:color w:val="auto"/>
          <w:sz w:val="26"/>
          <w:szCs w:val="26"/>
          <w:lang w:val="es-ES_tradnl"/>
        </w:rPr>
        <w:t xml:space="preserve"> (doce mil cuatrocientos noventa y tres millones trescientos cincuenta y seis mil trescientos veinticinco pesos 00/100 M.M.) son el presupuesto previsto como el gasto neto total. Esto es, de esos recursos, casi la tercera parte corresponde a los recursos que reciben los partidos políticos a través del Instituto Nacional Electoral en ejercicio de sus funciones.</w:t>
      </w:r>
    </w:p>
    <w:p w14:paraId="78108173" w14:textId="77777777" w:rsidR="008B3C98" w:rsidRPr="00697C12" w:rsidRDefault="008B3C98" w:rsidP="00A44428">
      <w:pPr>
        <w:pStyle w:val="Cuerpo"/>
        <w:tabs>
          <w:tab w:val="left" w:pos="0"/>
          <w:tab w:val="left" w:pos="142"/>
        </w:tabs>
        <w:spacing w:after="0" w:line="240" w:lineRule="auto"/>
        <w:ind w:left="426" w:right="51"/>
        <w:rPr>
          <w:rFonts w:ascii="Arial" w:hAnsi="Arial" w:cs="Arial"/>
          <w:color w:val="auto"/>
          <w:sz w:val="26"/>
          <w:szCs w:val="26"/>
        </w:rPr>
      </w:pPr>
    </w:p>
    <w:p w14:paraId="21D68FEB" w14:textId="2F48650D" w:rsidR="007C2D5F" w:rsidRPr="00CE2EE4" w:rsidRDefault="00FF1543" w:rsidP="00A44428">
      <w:pPr>
        <w:pStyle w:val="Cuerpo"/>
        <w:tabs>
          <w:tab w:val="left" w:pos="0"/>
          <w:tab w:val="left" w:pos="142"/>
        </w:tabs>
        <w:spacing w:after="0" w:line="240" w:lineRule="auto"/>
        <w:ind w:left="426" w:right="51"/>
        <w:rPr>
          <w:rFonts w:ascii="Arial" w:hAnsi="Arial" w:cs="Arial"/>
          <w:color w:val="auto"/>
          <w:sz w:val="26"/>
          <w:szCs w:val="26"/>
        </w:rPr>
      </w:pPr>
      <w:r w:rsidRPr="00697C12">
        <w:rPr>
          <w:rFonts w:ascii="Arial" w:hAnsi="Arial" w:cs="Arial"/>
          <w:b/>
          <w:color w:val="auto"/>
          <w:sz w:val="26"/>
          <w:szCs w:val="26"/>
        </w:rPr>
        <w:t>2.</w:t>
      </w:r>
      <w:r w:rsidRPr="00697C12">
        <w:rPr>
          <w:rFonts w:ascii="Arial" w:hAnsi="Arial" w:cs="Arial"/>
          <w:color w:val="auto"/>
          <w:sz w:val="26"/>
          <w:szCs w:val="26"/>
        </w:rPr>
        <w:t xml:space="preserve"> </w:t>
      </w:r>
      <w:r w:rsidR="00BB3BE2" w:rsidRPr="00697C12">
        <w:rPr>
          <w:rFonts w:ascii="Arial" w:hAnsi="Arial" w:cs="Arial"/>
          <w:color w:val="auto"/>
          <w:sz w:val="26"/>
          <w:szCs w:val="26"/>
        </w:rPr>
        <w:t xml:space="preserve">De los </w:t>
      </w:r>
      <w:r w:rsidR="00BB3BE2" w:rsidRPr="00697C12">
        <w:rPr>
          <w:rFonts w:ascii="Arial" w:hAnsi="Arial" w:cs="Arial"/>
          <w:color w:val="auto"/>
          <w:sz w:val="26"/>
          <w:szCs w:val="26"/>
          <w:lang w:val="es-ES_tradnl"/>
        </w:rPr>
        <w:t>$12</w:t>
      </w:r>
      <w:r w:rsidR="007504C5" w:rsidRPr="00697C12">
        <w:rPr>
          <w:rFonts w:ascii="Arial" w:hAnsi="Arial" w:cs="Arial"/>
          <w:color w:val="auto"/>
          <w:sz w:val="26"/>
          <w:szCs w:val="26"/>
          <w:lang w:val="es-ES_tradnl"/>
        </w:rPr>
        <w:t>’</w:t>
      </w:r>
      <w:r w:rsidR="00BB3BE2" w:rsidRPr="00697C12">
        <w:rPr>
          <w:rFonts w:ascii="Arial" w:hAnsi="Arial" w:cs="Arial"/>
          <w:color w:val="auto"/>
          <w:sz w:val="26"/>
          <w:szCs w:val="26"/>
          <w:lang w:val="es-ES_tradnl"/>
        </w:rPr>
        <w:t>493</w:t>
      </w:r>
      <w:r w:rsidR="007504C5" w:rsidRPr="00697C12">
        <w:rPr>
          <w:rFonts w:ascii="Arial" w:hAnsi="Arial" w:cs="Arial"/>
          <w:color w:val="auto"/>
          <w:sz w:val="26"/>
          <w:szCs w:val="26"/>
          <w:lang w:val="es-ES_tradnl"/>
        </w:rPr>
        <w:t>’</w:t>
      </w:r>
      <w:r w:rsidR="00BB3BE2" w:rsidRPr="00697C12">
        <w:rPr>
          <w:rFonts w:ascii="Arial" w:hAnsi="Arial" w:cs="Arial"/>
          <w:color w:val="auto"/>
          <w:sz w:val="26"/>
          <w:szCs w:val="26"/>
          <w:lang w:val="es-ES_tradnl"/>
        </w:rPr>
        <w:t>356,325</w:t>
      </w:r>
      <w:r w:rsidR="00276BC9">
        <w:rPr>
          <w:rFonts w:ascii="Arial" w:hAnsi="Arial" w:cs="Arial"/>
          <w:color w:val="auto"/>
          <w:sz w:val="26"/>
          <w:szCs w:val="26"/>
          <w:lang w:val="es-ES_tradnl"/>
        </w:rPr>
        <w:t>.00</w:t>
      </w:r>
      <w:r w:rsidR="00BB3BE2" w:rsidRPr="00697C12">
        <w:rPr>
          <w:rFonts w:ascii="Arial" w:hAnsi="Arial" w:cs="Arial"/>
          <w:color w:val="auto"/>
          <w:sz w:val="26"/>
          <w:szCs w:val="26"/>
          <w:lang w:val="es-ES_tradnl"/>
        </w:rPr>
        <w:t xml:space="preserve"> (doce mil cuatrocientos noventa y tres millones trescientos cincuenta y seis mil trescientos veinticinco pesos 00/100 M.M.) </w:t>
      </w:r>
      <w:r w:rsidR="00D67104" w:rsidRPr="00697C12">
        <w:rPr>
          <w:rFonts w:ascii="Arial" w:hAnsi="Arial" w:cs="Arial"/>
          <w:color w:val="auto"/>
          <w:sz w:val="26"/>
          <w:szCs w:val="26"/>
          <w:lang w:val="es-ES_tradnl"/>
        </w:rPr>
        <w:t>que corresponden al Instituto Nacional Electoral, más de diez mil millones se destinan</w:t>
      </w:r>
      <w:r w:rsidR="00D67104">
        <w:rPr>
          <w:rFonts w:ascii="Arial" w:hAnsi="Arial" w:cs="Arial"/>
          <w:color w:val="auto"/>
          <w:sz w:val="26"/>
          <w:szCs w:val="26"/>
          <w:lang w:val="es-ES_tradnl"/>
        </w:rPr>
        <w:t xml:space="preserve"> a gastos </w:t>
      </w:r>
      <w:r w:rsidR="00AA4677">
        <w:rPr>
          <w:rFonts w:ascii="Arial" w:hAnsi="Arial" w:cs="Arial"/>
          <w:color w:val="auto"/>
          <w:sz w:val="26"/>
          <w:szCs w:val="26"/>
          <w:lang w:val="es-ES_tradnl"/>
        </w:rPr>
        <w:t xml:space="preserve">permanentes que no obedecen a las prioridades </w:t>
      </w:r>
      <w:r w:rsidR="0000126F">
        <w:rPr>
          <w:rFonts w:ascii="Arial" w:hAnsi="Arial" w:cs="Arial"/>
          <w:color w:val="auto"/>
          <w:sz w:val="26"/>
          <w:szCs w:val="26"/>
          <w:lang w:val="es-ES_tradnl"/>
        </w:rPr>
        <w:t>específicas</w:t>
      </w:r>
      <w:r w:rsidR="00AA4677">
        <w:rPr>
          <w:rFonts w:ascii="Arial" w:hAnsi="Arial" w:cs="Arial"/>
          <w:color w:val="auto"/>
          <w:sz w:val="26"/>
          <w:szCs w:val="26"/>
          <w:lang w:val="es-ES_tradnl"/>
        </w:rPr>
        <w:t xml:space="preserve"> del ejercicio fiscal que corresponde. Al ser gastos asociados a actividades permanentes, existe un mínimo grado de flexibilidad en los conceptos de gasto asociados a ese monto</w:t>
      </w:r>
      <w:r w:rsidR="007C2D5F" w:rsidRPr="00CE2EE4">
        <w:rPr>
          <w:rFonts w:ascii="Arial" w:hAnsi="Arial" w:cs="Arial"/>
          <w:color w:val="auto"/>
          <w:sz w:val="26"/>
          <w:szCs w:val="26"/>
        </w:rPr>
        <w:t xml:space="preserve">. </w:t>
      </w:r>
    </w:p>
    <w:p w14:paraId="214B1329" w14:textId="77777777" w:rsidR="008B3C98" w:rsidRPr="00CE2EE4" w:rsidRDefault="008B3C98" w:rsidP="00A44428">
      <w:pPr>
        <w:pStyle w:val="Cuerpo"/>
        <w:tabs>
          <w:tab w:val="left" w:pos="0"/>
          <w:tab w:val="left" w:pos="142"/>
        </w:tabs>
        <w:spacing w:after="0" w:line="240" w:lineRule="auto"/>
        <w:ind w:left="426" w:right="51"/>
        <w:rPr>
          <w:rFonts w:ascii="Arial" w:hAnsi="Arial" w:cs="Arial"/>
          <w:color w:val="auto"/>
          <w:sz w:val="26"/>
          <w:szCs w:val="26"/>
        </w:rPr>
      </w:pPr>
    </w:p>
    <w:p w14:paraId="12901AD1" w14:textId="5D35FEAB" w:rsidR="006B4969" w:rsidRDefault="002B2AF3" w:rsidP="00A44428">
      <w:pPr>
        <w:pStyle w:val="Cuerpo"/>
        <w:spacing w:after="0" w:line="240" w:lineRule="auto"/>
        <w:ind w:left="426" w:right="51"/>
        <w:rPr>
          <w:rFonts w:ascii="Arial" w:hAnsi="Arial" w:cs="Arial"/>
          <w:color w:val="auto"/>
          <w:sz w:val="26"/>
          <w:szCs w:val="26"/>
          <w:lang w:val="es-ES_tradnl"/>
        </w:rPr>
      </w:pPr>
      <w:r w:rsidRPr="00CE2EE4">
        <w:rPr>
          <w:rFonts w:ascii="Arial" w:hAnsi="Arial" w:cs="Arial"/>
          <w:b/>
          <w:bCs/>
          <w:color w:val="auto"/>
          <w:sz w:val="26"/>
          <w:szCs w:val="26"/>
        </w:rPr>
        <w:t xml:space="preserve">3. </w:t>
      </w:r>
      <w:r w:rsidR="006367A9">
        <w:rPr>
          <w:rFonts w:ascii="Arial" w:hAnsi="Arial" w:cs="Arial"/>
          <w:color w:val="auto"/>
          <w:sz w:val="26"/>
          <w:szCs w:val="26"/>
          <w:lang w:val="es-ES_tradnl"/>
        </w:rPr>
        <w:t>L</w:t>
      </w:r>
      <w:r w:rsidR="00F54039">
        <w:rPr>
          <w:rFonts w:ascii="Arial" w:hAnsi="Arial" w:cs="Arial"/>
          <w:color w:val="auto"/>
          <w:sz w:val="26"/>
          <w:szCs w:val="26"/>
          <w:lang w:val="es-ES_tradnl"/>
        </w:rPr>
        <w:t>a integración del presupuesto del Instituto para el ejercicio fiscal de dos mil veinte considera los recursos para los Procesos Electorales Locales 2019-2020</w:t>
      </w:r>
      <w:r w:rsidR="00804C1F">
        <w:rPr>
          <w:rFonts w:ascii="Arial" w:hAnsi="Arial" w:cs="Arial"/>
          <w:color w:val="auto"/>
          <w:sz w:val="26"/>
          <w:szCs w:val="26"/>
          <w:lang w:val="es-ES_tradnl"/>
        </w:rPr>
        <w:t>, en los Estados de Coahuila e Hidalgo y financiar las actividades relacionadas con el inicio del proces</w:t>
      </w:r>
      <w:r w:rsidR="0000126F">
        <w:rPr>
          <w:rFonts w:ascii="Arial" w:hAnsi="Arial" w:cs="Arial"/>
          <w:color w:val="auto"/>
          <w:sz w:val="26"/>
          <w:szCs w:val="26"/>
          <w:lang w:val="es-ES_tradnl"/>
        </w:rPr>
        <w:t>o</w:t>
      </w:r>
      <w:r w:rsidR="00804C1F">
        <w:rPr>
          <w:rFonts w:ascii="Arial" w:hAnsi="Arial" w:cs="Arial"/>
          <w:color w:val="auto"/>
          <w:sz w:val="26"/>
          <w:szCs w:val="26"/>
          <w:lang w:val="es-ES_tradnl"/>
        </w:rPr>
        <w:t xml:space="preserve"> electoral federal y local 2020-2021. Las elecciones federales de dos mil veint</w:t>
      </w:r>
      <w:r w:rsidR="00276BC9">
        <w:rPr>
          <w:rFonts w:ascii="Arial" w:hAnsi="Arial" w:cs="Arial"/>
          <w:color w:val="auto"/>
          <w:sz w:val="26"/>
          <w:szCs w:val="26"/>
          <w:lang w:val="es-ES_tradnl"/>
        </w:rPr>
        <w:t>i</w:t>
      </w:r>
      <w:r w:rsidR="00804C1F">
        <w:rPr>
          <w:rFonts w:ascii="Arial" w:hAnsi="Arial" w:cs="Arial"/>
          <w:color w:val="auto"/>
          <w:sz w:val="26"/>
          <w:szCs w:val="26"/>
          <w:lang w:val="es-ES_tradnl"/>
        </w:rPr>
        <w:t>uno en las que se renovará la Cámara de Diputados del Congreso de la Unión coincidirán con comicios locales en los treinta y dos estados de la República.</w:t>
      </w:r>
    </w:p>
    <w:p w14:paraId="05B0B770" w14:textId="77777777" w:rsidR="002B2AF3" w:rsidRPr="00CE2EE4" w:rsidRDefault="002B2AF3" w:rsidP="00A44428">
      <w:pPr>
        <w:pStyle w:val="Cuerpo"/>
        <w:tabs>
          <w:tab w:val="left" w:pos="0"/>
          <w:tab w:val="left" w:pos="142"/>
        </w:tabs>
        <w:spacing w:after="0" w:line="240" w:lineRule="auto"/>
        <w:ind w:right="51"/>
        <w:rPr>
          <w:rFonts w:ascii="Arial" w:hAnsi="Arial" w:cs="Arial"/>
          <w:color w:val="auto"/>
          <w:sz w:val="26"/>
          <w:szCs w:val="26"/>
        </w:rPr>
      </w:pPr>
    </w:p>
    <w:p w14:paraId="26E76301" w14:textId="2B8268D1" w:rsidR="00F0674E" w:rsidRDefault="002B2AF3" w:rsidP="00A44428">
      <w:pPr>
        <w:pStyle w:val="Cuerpo"/>
        <w:tabs>
          <w:tab w:val="left" w:pos="0"/>
          <w:tab w:val="left" w:pos="142"/>
        </w:tabs>
        <w:spacing w:after="0" w:line="240" w:lineRule="auto"/>
        <w:ind w:left="426" w:right="51"/>
        <w:rPr>
          <w:rFonts w:ascii="Arial" w:hAnsi="Arial" w:cs="Arial"/>
          <w:color w:val="auto"/>
          <w:sz w:val="26"/>
          <w:szCs w:val="26"/>
        </w:rPr>
      </w:pPr>
      <w:r w:rsidRPr="00CE2EE4">
        <w:rPr>
          <w:rFonts w:ascii="Arial" w:hAnsi="Arial" w:cs="Arial"/>
          <w:b/>
          <w:bCs/>
          <w:color w:val="auto"/>
          <w:sz w:val="26"/>
          <w:szCs w:val="26"/>
        </w:rPr>
        <w:t xml:space="preserve">4. </w:t>
      </w:r>
      <w:r w:rsidR="00F0674E">
        <w:rPr>
          <w:rFonts w:ascii="Arial" w:hAnsi="Arial" w:cs="Arial"/>
          <w:color w:val="auto"/>
          <w:sz w:val="26"/>
          <w:szCs w:val="26"/>
        </w:rPr>
        <w:t xml:space="preserve">El veintiuno de noviembre de dos mil diecinueve, la Comisión de Presupuesto y Cuenta Pública aprobó </w:t>
      </w:r>
      <w:r w:rsidR="00F0674E" w:rsidRPr="00697C12">
        <w:rPr>
          <w:rFonts w:ascii="Arial" w:hAnsi="Arial" w:cs="Arial"/>
          <w:color w:val="auto"/>
          <w:sz w:val="26"/>
          <w:szCs w:val="26"/>
        </w:rPr>
        <w:t xml:space="preserve">el dictamen de Presupuesto de Egresos de la Federación para el Ejercicio Fiscal 2020. </w:t>
      </w:r>
      <w:r w:rsidR="00137083" w:rsidRPr="00697C12">
        <w:rPr>
          <w:rFonts w:ascii="Arial" w:hAnsi="Arial" w:cs="Arial"/>
          <w:color w:val="auto"/>
          <w:sz w:val="26"/>
          <w:szCs w:val="26"/>
        </w:rPr>
        <w:t>Dicho dictamen contempló una reducción de $1</w:t>
      </w:r>
      <w:r w:rsidR="001D79F1" w:rsidRPr="00697C12">
        <w:rPr>
          <w:rFonts w:ascii="Arial" w:hAnsi="Arial" w:cs="Arial"/>
          <w:color w:val="auto"/>
          <w:sz w:val="26"/>
          <w:szCs w:val="26"/>
        </w:rPr>
        <w:t>’</w:t>
      </w:r>
      <w:r w:rsidR="00137083" w:rsidRPr="00697C12">
        <w:rPr>
          <w:rFonts w:ascii="Arial" w:hAnsi="Arial" w:cs="Arial"/>
          <w:color w:val="auto"/>
          <w:sz w:val="26"/>
          <w:szCs w:val="26"/>
        </w:rPr>
        <w:t>071,562,960</w:t>
      </w:r>
      <w:r w:rsidR="00276BC9">
        <w:rPr>
          <w:rFonts w:ascii="Arial" w:hAnsi="Arial" w:cs="Arial"/>
          <w:color w:val="auto"/>
          <w:sz w:val="26"/>
          <w:szCs w:val="26"/>
        </w:rPr>
        <w:t>.00</w:t>
      </w:r>
      <w:r w:rsidR="00137083" w:rsidRPr="00697C12">
        <w:rPr>
          <w:rFonts w:ascii="Arial" w:hAnsi="Arial" w:cs="Arial"/>
          <w:color w:val="auto"/>
          <w:sz w:val="26"/>
          <w:szCs w:val="26"/>
        </w:rPr>
        <w:t xml:space="preserve"> (</w:t>
      </w:r>
      <w:r w:rsidR="0041486C" w:rsidRPr="00697C12">
        <w:rPr>
          <w:rFonts w:ascii="Arial" w:hAnsi="Arial" w:cs="Arial"/>
          <w:color w:val="auto"/>
          <w:sz w:val="26"/>
          <w:szCs w:val="26"/>
        </w:rPr>
        <w:t>mil setenta y un millones quinientos sesenta y dos mil novecientos sesenta pesos 00/100 M.N.)</w:t>
      </w:r>
      <w:r w:rsidR="00D274B9" w:rsidRPr="00697C12">
        <w:rPr>
          <w:rFonts w:ascii="Arial" w:hAnsi="Arial" w:cs="Arial"/>
          <w:color w:val="auto"/>
          <w:sz w:val="26"/>
          <w:szCs w:val="26"/>
        </w:rPr>
        <w:t xml:space="preserve">, respecto del proyecto </w:t>
      </w:r>
      <w:r w:rsidR="001B2770" w:rsidRPr="00697C12">
        <w:rPr>
          <w:rFonts w:ascii="Arial" w:hAnsi="Arial" w:cs="Arial"/>
          <w:color w:val="auto"/>
          <w:sz w:val="26"/>
          <w:szCs w:val="26"/>
        </w:rPr>
        <w:t>originalmente</w:t>
      </w:r>
      <w:r w:rsidR="001B2770">
        <w:rPr>
          <w:rFonts w:ascii="Arial" w:hAnsi="Arial" w:cs="Arial"/>
          <w:color w:val="auto"/>
          <w:sz w:val="26"/>
          <w:szCs w:val="26"/>
        </w:rPr>
        <w:t xml:space="preserve"> aprobado por el Instituto</w:t>
      </w:r>
      <w:r w:rsidR="00A84C8E">
        <w:rPr>
          <w:rFonts w:ascii="Arial" w:hAnsi="Arial" w:cs="Arial"/>
          <w:color w:val="auto"/>
          <w:sz w:val="26"/>
          <w:szCs w:val="26"/>
        </w:rPr>
        <w:t xml:space="preserve">, </w:t>
      </w:r>
      <w:r w:rsidR="004F36A3">
        <w:rPr>
          <w:rFonts w:ascii="Arial" w:hAnsi="Arial" w:cs="Arial"/>
          <w:color w:val="auto"/>
          <w:sz w:val="26"/>
          <w:szCs w:val="26"/>
        </w:rPr>
        <w:t xml:space="preserve">lo cual representa un impacto </w:t>
      </w:r>
      <w:r w:rsidR="00D91DB9">
        <w:rPr>
          <w:rFonts w:ascii="Arial" w:hAnsi="Arial" w:cs="Arial"/>
          <w:color w:val="auto"/>
          <w:sz w:val="26"/>
          <w:szCs w:val="26"/>
        </w:rPr>
        <w:t>sustantivo en los procesos electorales antes referidos</w:t>
      </w:r>
      <w:r w:rsidR="008620C1">
        <w:rPr>
          <w:rFonts w:ascii="Arial" w:hAnsi="Arial" w:cs="Arial"/>
          <w:color w:val="auto"/>
          <w:sz w:val="26"/>
          <w:szCs w:val="26"/>
        </w:rPr>
        <w:t xml:space="preserve">, por lo que se pone en peligro la participación del Instituto en la organización de elecciones. </w:t>
      </w:r>
    </w:p>
    <w:p w14:paraId="2FE268FC" w14:textId="1BE258A7" w:rsidR="008620C1" w:rsidRDefault="008620C1" w:rsidP="00A44428">
      <w:pPr>
        <w:pStyle w:val="Cuerpo"/>
        <w:tabs>
          <w:tab w:val="left" w:pos="0"/>
          <w:tab w:val="left" w:pos="142"/>
        </w:tabs>
        <w:spacing w:after="0" w:line="240" w:lineRule="auto"/>
        <w:ind w:left="426" w:right="51"/>
        <w:rPr>
          <w:rFonts w:ascii="Arial" w:hAnsi="Arial" w:cs="Arial"/>
          <w:color w:val="auto"/>
          <w:sz w:val="26"/>
          <w:szCs w:val="26"/>
        </w:rPr>
      </w:pPr>
    </w:p>
    <w:p w14:paraId="5170E04B" w14:textId="43B8398C" w:rsidR="00F0674E" w:rsidRPr="00F0674E" w:rsidRDefault="008620C1" w:rsidP="009621F3">
      <w:pPr>
        <w:pStyle w:val="Cuerpo"/>
        <w:tabs>
          <w:tab w:val="left" w:pos="0"/>
          <w:tab w:val="left" w:pos="142"/>
        </w:tabs>
        <w:spacing w:after="0" w:line="240" w:lineRule="auto"/>
        <w:ind w:left="426" w:right="51"/>
        <w:rPr>
          <w:rFonts w:ascii="Arial" w:hAnsi="Arial" w:cs="Arial"/>
          <w:color w:val="auto"/>
          <w:sz w:val="26"/>
          <w:szCs w:val="26"/>
        </w:rPr>
      </w:pPr>
      <w:r>
        <w:rPr>
          <w:rFonts w:ascii="Arial" w:hAnsi="Arial" w:cs="Arial"/>
          <w:b/>
          <w:bCs/>
          <w:color w:val="auto"/>
          <w:sz w:val="26"/>
          <w:szCs w:val="26"/>
        </w:rPr>
        <w:t xml:space="preserve">5. </w:t>
      </w:r>
      <w:r>
        <w:rPr>
          <w:rFonts w:ascii="Arial" w:hAnsi="Arial" w:cs="Arial"/>
          <w:color w:val="auto"/>
          <w:sz w:val="26"/>
          <w:szCs w:val="26"/>
        </w:rPr>
        <w:t xml:space="preserve">El once de diciembre de dos mil diecinueve, </w:t>
      </w:r>
      <w:r w:rsidR="000C171E">
        <w:rPr>
          <w:rFonts w:ascii="Arial" w:hAnsi="Arial" w:cs="Arial"/>
          <w:color w:val="auto"/>
          <w:sz w:val="26"/>
          <w:szCs w:val="26"/>
        </w:rPr>
        <w:t xml:space="preserve">el Diario Oficial de la Federación publicó el Presupuesto de Egresos 2020, que entró en vigor el </w:t>
      </w:r>
      <w:r w:rsidR="007B6550">
        <w:rPr>
          <w:rFonts w:ascii="Arial" w:hAnsi="Arial" w:cs="Arial"/>
          <w:color w:val="auto"/>
          <w:sz w:val="26"/>
          <w:szCs w:val="26"/>
        </w:rPr>
        <w:t xml:space="preserve">uno de enero de dos mil veinte, conforme al artículo primero transitorio del mismo, en el que prevalecieron las afectaciones mencionadas. </w:t>
      </w:r>
      <w:r w:rsidR="00FD7EC0">
        <w:rPr>
          <w:rFonts w:ascii="Arial" w:hAnsi="Arial" w:cs="Arial"/>
          <w:color w:val="auto"/>
          <w:sz w:val="26"/>
          <w:szCs w:val="26"/>
        </w:rPr>
        <w:t xml:space="preserve">En dicho presupuesto no hay explicación ni fundamentación </w:t>
      </w:r>
      <w:r w:rsidR="00DA285F">
        <w:rPr>
          <w:rFonts w:ascii="Arial" w:hAnsi="Arial" w:cs="Arial"/>
          <w:color w:val="auto"/>
          <w:sz w:val="26"/>
          <w:szCs w:val="26"/>
        </w:rPr>
        <w:t xml:space="preserve">a la disminución al presupuesto propuesto </w:t>
      </w:r>
      <w:r w:rsidR="00746CAF">
        <w:rPr>
          <w:rFonts w:ascii="Arial" w:hAnsi="Arial" w:cs="Arial"/>
          <w:color w:val="auto"/>
          <w:sz w:val="26"/>
          <w:szCs w:val="26"/>
        </w:rPr>
        <w:t>por el Instituto</w:t>
      </w:r>
      <w:r w:rsidR="0085529A">
        <w:rPr>
          <w:rFonts w:ascii="Arial" w:hAnsi="Arial" w:cs="Arial"/>
          <w:color w:val="auto"/>
          <w:sz w:val="26"/>
          <w:szCs w:val="26"/>
        </w:rPr>
        <w:t xml:space="preserve"> lo cual implica una</w:t>
      </w:r>
      <w:r w:rsidR="008B49E4">
        <w:rPr>
          <w:rFonts w:ascii="Arial" w:hAnsi="Arial" w:cs="Arial"/>
          <w:color w:val="auto"/>
          <w:sz w:val="26"/>
          <w:szCs w:val="26"/>
        </w:rPr>
        <w:t xml:space="preserve"> violación a la autonomía financiera y a la independencia decis</w:t>
      </w:r>
      <w:r w:rsidR="00000882">
        <w:rPr>
          <w:rFonts w:ascii="Arial" w:hAnsi="Arial" w:cs="Arial"/>
          <w:color w:val="auto"/>
          <w:sz w:val="26"/>
          <w:szCs w:val="26"/>
        </w:rPr>
        <w:t>oria, funcional y económica</w:t>
      </w:r>
      <w:r w:rsidR="00BC2809">
        <w:rPr>
          <w:rFonts w:ascii="Arial" w:hAnsi="Arial" w:cs="Arial"/>
          <w:color w:val="auto"/>
          <w:sz w:val="26"/>
          <w:szCs w:val="26"/>
        </w:rPr>
        <w:t xml:space="preserve">. </w:t>
      </w:r>
    </w:p>
    <w:p w14:paraId="74E90429" w14:textId="77777777" w:rsidR="00E4352F" w:rsidRPr="004A6A49" w:rsidRDefault="00E4352F" w:rsidP="00A44428">
      <w:pPr>
        <w:spacing w:line="240" w:lineRule="auto"/>
        <w:rPr>
          <w:rFonts w:ascii="Arial" w:hAnsi="Arial" w:cs="Arial"/>
          <w:sz w:val="26"/>
          <w:szCs w:val="26"/>
        </w:rPr>
      </w:pPr>
    </w:p>
    <w:p w14:paraId="43EA07FD" w14:textId="5BB72983" w:rsidR="00AE6E8B" w:rsidRPr="00AE6E8B" w:rsidRDefault="009A7535"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lang w:val="es-ES_tradnl"/>
        </w:rPr>
      </w:pPr>
      <w:r w:rsidRPr="00CE2EE4">
        <w:rPr>
          <w:rFonts w:ascii="Arial" w:hAnsi="Arial" w:cs="Arial"/>
          <w:b/>
          <w:bCs/>
          <w:color w:val="auto"/>
          <w:sz w:val="26"/>
          <w:szCs w:val="26"/>
        </w:rPr>
        <w:lastRenderedPageBreak/>
        <w:t>Artículos que se estiman violados</w:t>
      </w:r>
      <w:r w:rsidR="00AE6E8B">
        <w:rPr>
          <w:rFonts w:ascii="Arial" w:hAnsi="Arial" w:cs="Arial"/>
          <w:b/>
          <w:bCs/>
          <w:color w:val="auto"/>
          <w:sz w:val="26"/>
          <w:szCs w:val="26"/>
        </w:rPr>
        <w:t xml:space="preserve">. </w:t>
      </w:r>
      <w:r w:rsidR="003E4785" w:rsidRPr="00CE2EE4">
        <w:rPr>
          <w:rFonts w:ascii="Arial" w:hAnsi="Arial" w:cs="Arial"/>
          <w:color w:val="auto"/>
          <w:sz w:val="26"/>
          <w:szCs w:val="26"/>
        </w:rPr>
        <w:t xml:space="preserve">Los artículos </w:t>
      </w:r>
      <w:r w:rsidR="00D177E1">
        <w:rPr>
          <w:rFonts w:ascii="Arial" w:hAnsi="Arial" w:cs="Arial"/>
          <w:color w:val="auto"/>
          <w:sz w:val="26"/>
          <w:szCs w:val="26"/>
          <w:lang w:val="es-ES_tradnl"/>
        </w:rPr>
        <w:t xml:space="preserve">1, 5, 35, </w:t>
      </w:r>
      <w:r w:rsidR="00E416F4">
        <w:rPr>
          <w:rFonts w:ascii="Arial" w:hAnsi="Arial" w:cs="Arial"/>
          <w:color w:val="auto"/>
          <w:sz w:val="26"/>
          <w:szCs w:val="26"/>
          <w:lang w:val="es-ES_tradnl"/>
        </w:rPr>
        <w:t xml:space="preserve">41, base V, apartado A; 49, 74, 75, 123, apartado B, fracción XIV; 127 y 133 </w:t>
      </w:r>
      <w:r w:rsidR="00CC1AA2" w:rsidRPr="00CC1AA2">
        <w:rPr>
          <w:rFonts w:ascii="Arial" w:hAnsi="Arial" w:cs="Arial"/>
          <w:color w:val="auto"/>
          <w:sz w:val="26"/>
          <w:szCs w:val="26"/>
          <w:lang w:val="es-ES_tradnl"/>
        </w:rPr>
        <w:t>de la Constitución Política de los Estados Unidos Mexicanos.</w:t>
      </w:r>
    </w:p>
    <w:p w14:paraId="455FEF52" w14:textId="77777777" w:rsidR="00AE6E8B" w:rsidRPr="00AE6E8B" w:rsidRDefault="00AE6E8B" w:rsidP="00A44428">
      <w:pPr>
        <w:pStyle w:val="Cuerpo"/>
        <w:tabs>
          <w:tab w:val="left" w:pos="0"/>
          <w:tab w:val="left" w:pos="142"/>
        </w:tabs>
        <w:spacing w:after="0" w:line="240" w:lineRule="auto"/>
        <w:ind w:right="51"/>
        <w:rPr>
          <w:rFonts w:ascii="Arial" w:hAnsi="Arial" w:cs="Arial"/>
          <w:color w:val="auto"/>
          <w:sz w:val="26"/>
          <w:szCs w:val="26"/>
          <w:lang w:val="es-ES_tradnl"/>
        </w:rPr>
      </w:pPr>
    </w:p>
    <w:p w14:paraId="36EFE288" w14:textId="4A50BE34" w:rsidR="00AB7942" w:rsidRPr="000C03BE" w:rsidRDefault="00AE6E8B"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lang w:val="es-ES_tradnl"/>
        </w:rPr>
      </w:pPr>
      <w:r>
        <w:rPr>
          <w:rFonts w:ascii="Arial" w:hAnsi="Arial" w:cs="Arial"/>
          <w:b/>
          <w:bCs/>
          <w:color w:val="auto"/>
          <w:sz w:val="26"/>
          <w:szCs w:val="26"/>
        </w:rPr>
        <w:t>C</w:t>
      </w:r>
      <w:r w:rsidR="004A7367" w:rsidRPr="00CE2EE4">
        <w:rPr>
          <w:rFonts w:ascii="Arial" w:hAnsi="Arial" w:cs="Arial"/>
          <w:b/>
          <w:bCs/>
          <w:color w:val="auto"/>
          <w:sz w:val="26"/>
          <w:szCs w:val="26"/>
        </w:rPr>
        <w:t>oncepto</w:t>
      </w:r>
      <w:r w:rsidR="00142221">
        <w:rPr>
          <w:rFonts w:ascii="Arial" w:hAnsi="Arial" w:cs="Arial"/>
          <w:b/>
          <w:bCs/>
          <w:color w:val="auto"/>
          <w:sz w:val="26"/>
          <w:szCs w:val="26"/>
        </w:rPr>
        <w:t>s</w:t>
      </w:r>
      <w:r w:rsidR="004A7367" w:rsidRPr="00CE2EE4">
        <w:rPr>
          <w:rFonts w:ascii="Arial" w:hAnsi="Arial" w:cs="Arial"/>
          <w:b/>
          <w:bCs/>
          <w:color w:val="auto"/>
          <w:sz w:val="26"/>
          <w:szCs w:val="26"/>
        </w:rPr>
        <w:t xml:space="preserve"> de invalidez</w:t>
      </w:r>
      <w:r w:rsidR="009A7535" w:rsidRPr="00CE2EE4">
        <w:rPr>
          <w:rFonts w:ascii="Arial" w:hAnsi="Arial" w:cs="Arial"/>
          <w:b/>
          <w:bCs/>
          <w:color w:val="auto"/>
          <w:sz w:val="26"/>
          <w:szCs w:val="26"/>
        </w:rPr>
        <w:t>.</w:t>
      </w:r>
      <w:r w:rsidR="009A7535" w:rsidRPr="00CE2EE4">
        <w:rPr>
          <w:rFonts w:ascii="Arial" w:hAnsi="Arial" w:cs="Arial"/>
          <w:color w:val="auto"/>
          <w:sz w:val="26"/>
          <w:szCs w:val="26"/>
        </w:rPr>
        <w:t xml:space="preserve"> </w:t>
      </w:r>
      <w:r w:rsidR="0000604B">
        <w:rPr>
          <w:rFonts w:ascii="Arial" w:hAnsi="Arial" w:cs="Arial"/>
          <w:color w:val="auto"/>
          <w:sz w:val="26"/>
          <w:szCs w:val="26"/>
        </w:rPr>
        <w:t xml:space="preserve">En su demanda </w:t>
      </w:r>
      <w:r w:rsidR="001E23C5">
        <w:rPr>
          <w:rFonts w:ascii="Arial" w:hAnsi="Arial" w:cs="Arial"/>
          <w:color w:val="auto"/>
          <w:sz w:val="26"/>
          <w:szCs w:val="26"/>
        </w:rPr>
        <w:t>el Instituto actor</w:t>
      </w:r>
      <w:r w:rsidR="0000604B">
        <w:rPr>
          <w:rFonts w:ascii="Arial" w:hAnsi="Arial" w:cs="Arial"/>
          <w:color w:val="auto"/>
          <w:sz w:val="26"/>
          <w:szCs w:val="26"/>
        </w:rPr>
        <w:t xml:space="preserve"> p</w:t>
      </w:r>
      <w:r w:rsidR="00DE6D4C" w:rsidRPr="00CE2EE4">
        <w:rPr>
          <w:rFonts w:ascii="Arial" w:hAnsi="Arial" w:cs="Arial"/>
          <w:color w:val="auto"/>
          <w:sz w:val="26"/>
          <w:szCs w:val="26"/>
        </w:rPr>
        <w:t xml:space="preserve">lanteó </w:t>
      </w:r>
      <w:r w:rsidR="0000604B">
        <w:rPr>
          <w:rFonts w:ascii="Arial" w:hAnsi="Arial" w:cs="Arial"/>
          <w:color w:val="auto"/>
          <w:sz w:val="26"/>
          <w:szCs w:val="26"/>
        </w:rPr>
        <w:t xml:space="preserve">diversos </w:t>
      </w:r>
      <w:r w:rsidR="00DE6D4C" w:rsidRPr="00CE2EE4">
        <w:rPr>
          <w:rFonts w:ascii="Arial" w:hAnsi="Arial" w:cs="Arial"/>
          <w:color w:val="auto"/>
          <w:sz w:val="26"/>
          <w:szCs w:val="26"/>
        </w:rPr>
        <w:t>concepto</w:t>
      </w:r>
      <w:r w:rsidR="0000604B">
        <w:rPr>
          <w:rFonts w:ascii="Arial" w:hAnsi="Arial" w:cs="Arial"/>
          <w:color w:val="auto"/>
          <w:sz w:val="26"/>
          <w:szCs w:val="26"/>
        </w:rPr>
        <w:t>s</w:t>
      </w:r>
      <w:r w:rsidR="00DE6D4C" w:rsidRPr="00CE2EE4">
        <w:rPr>
          <w:rFonts w:ascii="Arial" w:hAnsi="Arial" w:cs="Arial"/>
          <w:color w:val="auto"/>
          <w:sz w:val="26"/>
          <w:szCs w:val="26"/>
        </w:rPr>
        <w:t xml:space="preserve"> de invalidez</w:t>
      </w:r>
      <w:r w:rsidR="000C03BE">
        <w:rPr>
          <w:rFonts w:ascii="Arial" w:hAnsi="Arial" w:cs="Arial"/>
          <w:color w:val="auto"/>
          <w:sz w:val="26"/>
          <w:szCs w:val="26"/>
        </w:rPr>
        <w:t xml:space="preserve"> los cuales</w:t>
      </w:r>
      <w:r w:rsidR="00DE6D4C" w:rsidRPr="000C03BE">
        <w:rPr>
          <w:rFonts w:ascii="Arial" w:hAnsi="Arial" w:cs="Arial"/>
          <w:color w:val="auto"/>
          <w:sz w:val="26"/>
          <w:szCs w:val="26"/>
        </w:rPr>
        <w:t xml:space="preserve"> no se transcribe</w:t>
      </w:r>
      <w:r w:rsidR="000C03BE">
        <w:rPr>
          <w:rFonts w:ascii="Arial" w:hAnsi="Arial" w:cs="Arial"/>
          <w:color w:val="auto"/>
          <w:sz w:val="26"/>
          <w:szCs w:val="26"/>
        </w:rPr>
        <w:t>n</w:t>
      </w:r>
      <w:r w:rsidR="00DE6D4C" w:rsidRPr="000C03BE">
        <w:rPr>
          <w:rFonts w:ascii="Arial" w:hAnsi="Arial" w:cs="Arial"/>
          <w:color w:val="auto"/>
          <w:sz w:val="26"/>
          <w:szCs w:val="26"/>
        </w:rPr>
        <w:t xml:space="preserve"> en atención al sentido que regirá en el presente fallo.</w:t>
      </w:r>
    </w:p>
    <w:p w14:paraId="1E790085" w14:textId="77777777" w:rsidR="008254CB" w:rsidRPr="00CE2EE4" w:rsidRDefault="008254CB" w:rsidP="00A44428">
      <w:pPr>
        <w:spacing w:line="240" w:lineRule="auto"/>
        <w:rPr>
          <w:rFonts w:ascii="Arial" w:hAnsi="Arial" w:cs="Arial"/>
          <w:b/>
          <w:sz w:val="26"/>
          <w:szCs w:val="26"/>
        </w:rPr>
      </w:pPr>
    </w:p>
    <w:p w14:paraId="571587A2" w14:textId="3D9EC3FD" w:rsidR="0051673A" w:rsidRPr="00CE2EE4" w:rsidRDefault="00043AED"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lang w:val="es-ES_tradnl"/>
        </w:rPr>
      </w:pPr>
      <w:r w:rsidRPr="00CE2EE4">
        <w:rPr>
          <w:rFonts w:ascii="Arial" w:hAnsi="Arial" w:cs="Arial"/>
          <w:b/>
          <w:color w:val="auto"/>
          <w:sz w:val="26"/>
          <w:szCs w:val="26"/>
          <w:lang w:val="es-ES_tradnl"/>
        </w:rPr>
        <w:t xml:space="preserve">Trámite. </w:t>
      </w:r>
      <w:r w:rsidR="00820684" w:rsidRPr="00CE2EE4">
        <w:rPr>
          <w:rFonts w:ascii="Arial" w:hAnsi="Arial" w:cs="Arial"/>
          <w:color w:val="auto"/>
          <w:sz w:val="26"/>
          <w:szCs w:val="26"/>
        </w:rPr>
        <w:t xml:space="preserve">Por acuerdo de </w:t>
      </w:r>
      <w:r w:rsidR="008933DA">
        <w:rPr>
          <w:rFonts w:ascii="Arial" w:hAnsi="Arial" w:cs="Arial"/>
          <w:color w:val="auto"/>
          <w:sz w:val="26"/>
          <w:szCs w:val="26"/>
        </w:rPr>
        <w:t>veinti</w:t>
      </w:r>
      <w:r w:rsidR="00092A44">
        <w:rPr>
          <w:rFonts w:ascii="Arial" w:hAnsi="Arial" w:cs="Arial"/>
          <w:color w:val="auto"/>
          <w:sz w:val="26"/>
          <w:szCs w:val="26"/>
        </w:rPr>
        <w:t>siete de enero</w:t>
      </w:r>
      <w:r w:rsidR="00B32CAC" w:rsidRPr="00CE2EE4">
        <w:rPr>
          <w:rFonts w:ascii="Arial" w:hAnsi="Arial" w:cs="Arial"/>
          <w:color w:val="auto"/>
          <w:sz w:val="26"/>
          <w:szCs w:val="26"/>
        </w:rPr>
        <w:t xml:space="preserve"> de dos mil veinte</w:t>
      </w:r>
      <w:r w:rsidR="00820684" w:rsidRPr="00CE2EE4">
        <w:rPr>
          <w:rFonts w:ascii="Arial" w:hAnsi="Arial" w:cs="Arial"/>
          <w:color w:val="auto"/>
          <w:sz w:val="26"/>
          <w:szCs w:val="26"/>
        </w:rPr>
        <w:t>, el</w:t>
      </w:r>
      <w:r w:rsidR="0051673A" w:rsidRPr="00CE2EE4">
        <w:rPr>
          <w:rFonts w:ascii="Arial" w:hAnsi="Arial" w:cs="Arial"/>
          <w:color w:val="auto"/>
          <w:sz w:val="26"/>
          <w:szCs w:val="26"/>
        </w:rPr>
        <w:t xml:space="preserve"> </w:t>
      </w:r>
      <w:r w:rsidR="00820684" w:rsidRPr="00CE2EE4">
        <w:rPr>
          <w:rFonts w:ascii="Arial" w:hAnsi="Arial" w:cs="Arial"/>
          <w:color w:val="auto"/>
          <w:sz w:val="26"/>
          <w:szCs w:val="26"/>
        </w:rPr>
        <w:t xml:space="preserve">Ministro Presidente de esta Suprema Corte de Justicia de la Nación, ordenó formar y registrar el expediente relativo a la presente controversia constitucional a la que correspondió el número </w:t>
      </w:r>
      <w:r w:rsidR="001E23C5">
        <w:rPr>
          <w:rFonts w:ascii="Arial" w:hAnsi="Arial" w:cs="Arial"/>
          <w:color w:val="auto"/>
          <w:sz w:val="26"/>
          <w:szCs w:val="26"/>
        </w:rPr>
        <w:t>10/2020</w:t>
      </w:r>
      <w:r w:rsidR="00820684" w:rsidRPr="00CE2EE4">
        <w:rPr>
          <w:rFonts w:ascii="Arial" w:hAnsi="Arial" w:cs="Arial"/>
          <w:color w:val="auto"/>
          <w:sz w:val="26"/>
          <w:szCs w:val="26"/>
        </w:rPr>
        <w:t xml:space="preserve"> y ordenó remitir el expediente a</w:t>
      </w:r>
      <w:r w:rsidR="002C48AF" w:rsidRPr="00CE2EE4">
        <w:rPr>
          <w:rFonts w:ascii="Arial" w:hAnsi="Arial" w:cs="Arial"/>
          <w:color w:val="auto"/>
          <w:sz w:val="26"/>
          <w:szCs w:val="26"/>
        </w:rPr>
        <w:t xml:space="preserve"> </w:t>
      </w:r>
      <w:r w:rsidR="00820684" w:rsidRPr="00CE2EE4">
        <w:rPr>
          <w:rFonts w:ascii="Arial" w:hAnsi="Arial" w:cs="Arial"/>
          <w:color w:val="auto"/>
          <w:sz w:val="26"/>
          <w:szCs w:val="26"/>
        </w:rPr>
        <w:t>l</w:t>
      </w:r>
      <w:r w:rsidR="002C48AF" w:rsidRPr="00CE2EE4">
        <w:rPr>
          <w:rFonts w:ascii="Arial" w:hAnsi="Arial" w:cs="Arial"/>
          <w:color w:val="auto"/>
          <w:sz w:val="26"/>
          <w:szCs w:val="26"/>
        </w:rPr>
        <w:t>a</w:t>
      </w:r>
      <w:r w:rsidR="00820684" w:rsidRPr="00CE2EE4">
        <w:rPr>
          <w:rFonts w:ascii="Arial" w:hAnsi="Arial" w:cs="Arial"/>
          <w:color w:val="auto"/>
          <w:sz w:val="26"/>
          <w:szCs w:val="26"/>
        </w:rPr>
        <w:t xml:space="preserve"> Ministr</w:t>
      </w:r>
      <w:r w:rsidR="002C48AF" w:rsidRPr="00CE2EE4">
        <w:rPr>
          <w:rFonts w:ascii="Arial" w:hAnsi="Arial" w:cs="Arial"/>
          <w:color w:val="auto"/>
          <w:sz w:val="26"/>
          <w:szCs w:val="26"/>
        </w:rPr>
        <w:t>a Yasmín Esquivel Mossa</w:t>
      </w:r>
      <w:r w:rsidR="00820684" w:rsidRPr="00CE2EE4">
        <w:rPr>
          <w:rFonts w:ascii="Arial" w:hAnsi="Arial" w:cs="Arial"/>
          <w:color w:val="auto"/>
          <w:sz w:val="26"/>
          <w:szCs w:val="26"/>
        </w:rPr>
        <w:t>, a quien correspondió la instrucción del asunto.</w:t>
      </w:r>
    </w:p>
    <w:p w14:paraId="7A658A3B" w14:textId="77777777" w:rsidR="004630B8" w:rsidRPr="00CE2EE4" w:rsidRDefault="004630B8" w:rsidP="00A44428">
      <w:pPr>
        <w:pStyle w:val="Prrafodelista"/>
        <w:spacing w:line="240" w:lineRule="auto"/>
        <w:rPr>
          <w:rFonts w:ascii="Arial" w:hAnsi="Arial" w:cs="Arial"/>
          <w:sz w:val="26"/>
          <w:szCs w:val="26"/>
        </w:rPr>
      </w:pPr>
    </w:p>
    <w:p w14:paraId="5861F263" w14:textId="18797D10" w:rsidR="00107B6E" w:rsidRPr="00CE2EE4" w:rsidRDefault="004630B8"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rPr>
      </w:pPr>
      <w:r w:rsidRPr="00CE2EE4">
        <w:rPr>
          <w:rFonts w:ascii="Arial" w:hAnsi="Arial" w:cs="Arial"/>
          <w:color w:val="auto"/>
          <w:sz w:val="26"/>
          <w:szCs w:val="26"/>
        </w:rPr>
        <w:t xml:space="preserve">Por proveído </w:t>
      </w:r>
      <w:r w:rsidR="00C371E0" w:rsidRPr="00CE2EE4">
        <w:rPr>
          <w:rFonts w:ascii="Arial" w:hAnsi="Arial" w:cs="Arial"/>
          <w:color w:val="auto"/>
          <w:sz w:val="26"/>
          <w:szCs w:val="26"/>
        </w:rPr>
        <w:t xml:space="preserve">de </w:t>
      </w:r>
      <w:r w:rsidR="009E66F1">
        <w:rPr>
          <w:rFonts w:ascii="Arial" w:hAnsi="Arial" w:cs="Arial"/>
          <w:color w:val="auto"/>
          <w:sz w:val="26"/>
          <w:szCs w:val="26"/>
        </w:rPr>
        <w:t>cuatro de febrero</w:t>
      </w:r>
      <w:r w:rsidR="00C371E0" w:rsidRPr="00CE2EE4">
        <w:rPr>
          <w:rFonts w:ascii="Arial" w:hAnsi="Arial" w:cs="Arial"/>
          <w:color w:val="auto"/>
          <w:sz w:val="26"/>
          <w:szCs w:val="26"/>
        </w:rPr>
        <w:t xml:space="preserve"> de dos mil veinte</w:t>
      </w:r>
      <w:r w:rsidRPr="00CE2EE4">
        <w:rPr>
          <w:rFonts w:ascii="Arial" w:hAnsi="Arial" w:cs="Arial"/>
          <w:color w:val="auto"/>
          <w:sz w:val="26"/>
          <w:szCs w:val="26"/>
        </w:rPr>
        <w:t>, l</w:t>
      </w:r>
      <w:r w:rsidR="003D247D" w:rsidRPr="00CE2EE4">
        <w:rPr>
          <w:rFonts w:ascii="Arial" w:hAnsi="Arial" w:cs="Arial"/>
          <w:color w:val="auto"/>
          <w:sz w:val="26"/>
          <w:szCs w:val="26"/>
        </w:rPr>
        <w:t>a</w:t>
      </w:r>
      <w:r w:rsidRPr="00CE2EE4">
        <w:rPr>
          <w:rFonts w:ascii="Arial" w:hAnsi="Arial" w:cs="Arial"/>
          <w:color w:val="auto"/>
          <w:sz w:val="26"/>
          <w:szCs w:val="26"/>
        </w:rPr>
        <w:t xml:space="preserve"> Minist</w:t>
      </w:r>
      <w:r w:rsidR="003D247D" w:rsidRPr="00CE2EE4">
        <w:rPr>
          <w:rFonts w:ascii="Arial" w:hAnsi="Arial" w:cs="Arial"/>
          <w:color w:val="auto"/>
          <w:sz w:val="26"/>
          <w:szCs w:val="26"/>
        </w:rPr>
        <w:t>ra</w:t>
      </w:r>
      <w:r w:rsidRPr="00CE2EE4">
        <w:rPr>
          <w:rFonts w:ascii="Arial" w:hAnsi="Arial" w:cs="Arial"/>
          <w:color w:val="auto"/>
          <w:sz w:val="26"/>
          <w:szCs w:val="26"/>
        </w:rPr>
        <w:t xml:space="preserve"> instructor</w:t>
      </w:r>
      <w:r w:rsidR="003D247D" w:rsidRPr="00CE2EE4">
        <w:rPr>
          <w:rFonts w:ascii="Arial" w:hAnsi="Arial" w:cs="Arial"/>
          <w:color w:val="auto"/>
          <w:sz w:val="26"/>
          <w:szCs w:val="26"/>
        </w:rPr>
        <w:t>a</w:t>
      </w:r>
      <w:r w:rsidRPr="00CE2EE4">
        <w:rPr>
          <w:rFonts w:ascii="Arial" w:hAnsi="Arial" w:cs="Arial"/>
          <w:color w:val="auto"/>
          <w:sz w:val="26"/>
          <w:szCs w:val="26"/>
        </w:rPr>
        <w:t xml:space="preserve"> admitió a trámite la demanda; tuvo como autoridades demandadas a </w:t>
      </w:r>
      <w:r w:rsidR="00664538">
        <w:rPr>
          <w:rFonts w:ascii="Arial" w:hAnsi="Arial" w:cs="Arial"/>
          <w:color w:val="auto"/>
          <w:sz w:val="26"/>
          <w:szCs w:val="26"/>
        </w:rPr>
        <w:t>la Cámara de Diputados del Congreso de la Unión y al Poder Ejecutivo Federal</w:t>
      </w:r>
      <w:r w:rsidR="0081736A" w:rsidRPr="00CE2EE4">
        <w:rPr>
          <w:rFonts w:ascii="Arial" w:hAnsi="Arial" w:cs="Arial"/>
          <w:color w:val="auto"/>
          <w:sz w:val="26"/>
          <w:szCs w:val="26"/>
        </w:rPr>
        <w:t>,</w:t>
      </w:r>
      <w:r w:rsidRPr="00CE2EE4">
        <w:rPr>
          <w:rFonts w:ascii="Arial" w:hAnsi="Arial" w:cs="Arial"/>
          <w:color w:val="auto"/>
          <w:sz w:val="26"/>
          <w:szCs w:val="26"/>
        </w:rPr>
        <w:t xml:space="preserve"> a quienes mandó emplazar para que formularan su contestación</w:t>
      </w:r>
      <w:r w:rsidR="00337966">
        <w:rPr>
          <w:rFonts w:ascii="Arial" w:hAnsi="Arial" w:cs="Arial"/>
          <w:color w:val="auto"/>
          <w:sz w:val="26"/>
          <w:szCs w:val="26"/>
        </w:rPr>
        <w:t xml:space="preserve"> </w:t>
      </w:r>
      <w:r w:rsidR="00627EC4">
        <w:rPr>
          <w:rFonts w:ascii="Arial" w:hAnsi="Arial" w:cs="Arial"/>
          <w:color w:val="auto"/>
          <w:sz w:val="26"/>
          <w:szCs w:val="26"/>
        </w:rPr>
        <w:t>así como para desahogar los requerimientos señalados</w:t>
      </w:r>
      <w:r w:rsidRPr="00CE2EE4">
        <w:rPr>
          <w:rFonts w:ascii="Arial" w:hAnsi="Arial" w:cs="Arial"/>
          <w:color w:val="auto"/>
          <w:sz w:val="26"/>
          <w:szCs w:val="26"/>
        </w:rPr>
        <w:t>; y ordenó dar vista a</w:t>
      </w:r>
      <w:r w:rsidR="00A22EAF" w:rsidRPr="00CE2EE4">
        <w:rPr>
          <w:rFonts w:ascii="Arial" w:hAnsi="Arial" w:cs="Arial"/>
          <w:color w:val="auto"/>
          <w:sz w:val="26"/>
          <w:szCs w:val="26"/>
        </w:rPr>
        <w:t xml:space="preserve"> </w:t>
      </w:r>
      <w:r w:rsidRPr="00CE2EE4">
        <w:rPr>
          <w:rFonts w:ascii="Arial" w:hAnsi="Arial" w:cs="Arial"/>
          <w:color w:val="auto"/>
          <w:sz w:val="26"/>
          <w:szCs w:val="26"/>
        </w:rPr>
        <w:t>l</w:t>
      </w:r>
      <w:r w:rsidR="00A22EAF" w:rsidRPr="00CE2EE4">
        <w:rPr>
          <w:rFonts w:ascii="Arial" w:hAnsi="Arial" w:cs="Arial"/>
          <w:color w:val="auto"/>
          <w:sz w:val="26"/>
          <w:szCs w:val="26"/>
        </w:rPr>
        <w:t>a</w:t>
      </w:r>
      <w:r w:rsidRPr="00CE2EE4">
        <w:rPr>
          <w:rFonts w:ascii="Arial" w:hAnsi="Arial" w:cs="Arial"/>
          <w:color w:val="auto"/>
          <w:sz w:val="26"/>
          <w:szCs w:val="26"/>
        </w:rPr>
        <w:t xml:space="preserve"> </w:t>
      </w:r>
      <w:r w:rsidR="00A22EAF" w:rsidRPr="00CE2EE4">
        <w:rPr>
          <w:rFonts w:ascii="Arial" w:hAnsi="Arial" w:cs="Arial"/>
          <w:color w:val="auto"/>
          <w:sz w:val="26"/>
          <w:szCs w:val="26"/>
        </w:rPr>
        <w:t>Fiscalía General de la Re</w:t>
      </w:r>
      <w:r w:rsidRPr="00CE2EE4">
        <w:rPr>
          <w:rFonts w:ascii="Arial" w:hAnsi="Arial" w:cs="Arial"/>
          <w:color w:val="auto"/>
          <w:sz w:val="26"/>
          <w:szCs w:val="26"/>
        </w:rPr>
        <w:t>pública para que manifestar</w:t>
      </w:r>
      <w:r w:rsidR="00D06744">
        <w:rPr>
          <w:rFonts w:ascii="Arial" w:hAnsi="Arial" w:cs="Arial"/>
          <w:color w:val="auto"/>
          <w:sz w:val="26"/>
          <w:szCs w:val="26"/>
        </w:rPr>
        <w:t>a</w:t>
      </w:r>
      <w:r w:rsidRPr="00CE2EE4">
        <w:rPr>
          <w:rFonts w:ascii="Arial" w:hAnsi="Arial" w:cs="Arial"/>
          <w:color w:val="auto"/>
          <w:sz w:val="26"/>
          <w:szCs w:val="26"/>
        </w:rPr>
        <w:t xml:space="preserve"> lo que a su representación correspondiera, quien no formul</w:t>
      </w:r>
      <w:r w:rsidR="00276BC9">
        <w:rPr>
          <w:rFonts w:ascii="Arial" w:hAnsi="Arial" w:cs="Arial"/>
          <w:color w:val="auto"/>
          <w:sz w:val="26"/>
          <w:szCs w:val="26"/>
        </w:rPr>
        <w:t xml:space="preserve">ó </w:t>
      </w:r>
      <w:r w:rsidRPr="00CE2EE4">
        <w:rPr>
          <w:rFonts w:ascii="Arial" w:hAnsi="Arial" w:cs="Arial"/>
          <w:color w:val="auto"/>
          <w:sz w:val="26"/>
          <w:szCs w:val="26"/>
        </w:rPr>
        <w:t>opinión en el presente asunto.</w:t>
      </w:r>
    </w:p>
    <w:p w14:paraId="35F82EEF" w14:textId="77777777" w:rsidR="002B2AF3" w:rsidRPr="00CE2EE4" w:rsidRDefault="002B2AF3" w:rsidP="00A44428">
      <w:pPr>
        <w:pStyle w:val="Cuerpo"/>
        <w:tabs>
          <w:tab w:val="left" w:pos="0"/>
          <w:tab w:val="left" w:pos="142"/>
        </w:tabs>
        <w:spacing w:after="0" w:line="240" w:lineRule="auto"/>
        <w:ind w:right="51"/>
        <w:rPr>
          <w:rFonts w:ascii="Arial" w:hAnsi="Arial" w:cs="Arial"/>
          <w:color w:val="auto"/>
          <w:sz w:val="26"/>
          <w:szCs w:val="26"/>
        </w:rPr>
      </w:pPr>
    </w:p>
    <w:p w14:paraId="38B119FD" w14:textId="4637A4DF" w:rsidR="0088132A" w:rsidRPr="00CE2EE4" w:rsidRDefault="009D6FC7"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rPr>
      </w:pPr>
      <w:r w:rsidRPr="00CE2EE4">
        <w:rPr>
          <w:rFonts w:ascii="Arial" w:hAnsi="Arial" w:cs="Arial"/>
          <w:b/>
          <w:bCs/>
          <w:color w:val="auto"/>
          <w:sz w:val="26"/>
          <w:szCs w:val="26"/>
        </w:rPr>
        <w:t xml:space="preserve">Contestación del Poder Ejecutivo. </w:t>
      </w:r>
      <w:r w:rsidR="00204F24" w:rsidRPr="00CE2EE4">
        <w:rPr>
          <w:rFonts w:ascii="Arial" w:hAnsi="Arial" w:cs="Arial"/>
          <w:color w:val="auto"/>
          <w:sz w:val="26"/>
          <w:szCs w:val="26"/>
        </w:rPr>
        <w:t>Mediante escrito recibido</w:t>
      </w:r>
      <w:r w:rsidR="00323560">
        <w:rPr>
          <w:rFonts w:ascii="Arial" w:hAnsi="Arial" w:cs="Arial"/>
          <w:color w:val="auto"/>
          <w:sz w:val="26"/>
          <w:szCs w:val="26"/>
        </w:rPr>
        <w:t xml:space="preserve"> el </w:t>
      </w:r>
      <w:r w:rsidR="00557336">
        <w:rPr>
          <w:rFonts w:ascii="Arial" w:hAnsi="Arial" w:cs="Arial"/>
          <w:color w:val="auto"/>
          <w:sz w:val="26"/>
          <w:szCs w:val="26"/>
        </w:rPr>
        <w:t>cuatro de agosto</w:t>
      </w:r>
      <w:r w:rsidR="00323560">
        <w:rPr>
          <w:rFonts w:ascii="Arial" w:hAnsi="Arial" w:cs="Arial"/>
          <w:color w:val="auto"/>
          <w:sz w:val="26"/>
          <w:szCs w:val="26"/>
        </w:rPr>
        <w:t xml:space="preserve"> del dos mi</w:t>
      </w:r>
      <w:r w:rsidR="007F24B0">
        <w:rPr>
          <w:rFonts w:ascii="Arial" w:hAnsi="Arial" w:cs="Arial"/>
          <w:color w:val="auto"/>
          <w:sz w:val="26"/>
          <w:szCs w:val="26"/>
        </w:rPr>
        <w:t>l veinte</w:t>
      </w:r>
      <w:r w:rsidR="00204F24" w:rsidRPr="00CE2EE4">
        <w:rPr>
          <w:rFonts w:ascii="Arial" w:hAnsi="Arial" w:cs="Arial"/>
          <w:color w:val="auto"/>
          <w:sz w:val="26"/>
          <w:szCs w:val="26"/>
        </w:rPr>
        <w:t xml:space="preserve">, en la Oficina de Certificación Judicial y Correspondencia de la Suprema Corte de Justicia de la Nación, el Poder Ejecutivo </w:t>
      </w:r>
      <w:r w:rsidR="007F24B0">
        <w:rPr>
          <w:rFonts w:ascii="Arial" w:hAnsi="Arial" w:cs="Arial"/>
          <w:color w:val="auto"/>
          <w:sz w:val="26"/>
          <w:szCs w:val="26"/>
        </w:rPr>
        <w:t>Federal</w:t>
      </w:r>
      <w:r w:rsidR="00204F24" w:rsidRPr="00CE2EE4">
        <w:rPr>
          <w:rFonts w:ascii="Arial" w:hAnsi="Arial" w:cs="Arial"/>
          <w:color w:val="auto"/>
          <w:sz w:val="26"/>
          <w:szCs w:val="26"/>
        </w:rPr>
        <w:t xml:space="preserve">, a través de su Consejero Jurídico </w:t>
      </w:r>
      <w:r w:rsidR="009B2A28">
        <w:rPr>
          <w:rFonts w:ascii="Arial" w:hAnsi="Arial" w:cs="Arial"/>
          <w:color w:val="auto"/>
          <w:sz w:val="26"/>
          <w:szCs w:val="26"/>
        </w:rPr>
        <w:t>dio</w:t>
      </w:r>
      <w:r w:rsidR="00204F24" w:rsidRPr="00CE2EE4">
        <w:rPr>
          <w:rFonts w:ascii="Arial" w:hAnsi="Arial" w:cs="Arial"/>
          <w:color w:val="auto"/>
          <w:sz w:val="26"/>
          <w:szCs w:val="26"/>
        </w:rPr>
        <w:t xml:space="preserve"> contestación a la demanda</w:t>
      </w:r>
      <w:r w:rsidR="00D10B6D" w:rsidRPr="00CE2EE4">
        <w:rPr>
          <w:rFonts w:ascii="Arial" w:hAnsi="Arial" w:cs="Arial"/>
          <w:color w:val="auto"/>
          <w:sz w:val="26"/>
          <w:szCs w:val="26"/>
        </w:rPr>
        <w:t>.</w:t>
      </w:r>
      <w:r w:rsidR="0088132A" w:rsidRPr="00CE2EE4">
        <w:rPr>
          <w:rFonts w:ascii="Arial" w:hAnsi="Arial" w:cs="Arial"/>
          <w:color w:val="auto"/>
          <w:sz w:val="26"/>
          <w:szCs w:val="26"/>
        </w:rPr>
        <w:t xml:space="preserve"> </w:t>
      </w:r>
    </w:p>
    <w:p w14:paraId="0A2715A4" w14:textId="77777777" w:rsidR="002B2AF3" w:rsidRPr="00CE2EE4" w:rsidRDefault="002B2AF3" w:rsidP="00A44428">
      <w:pPr>
        <w:pStyle w:val="Cuerpo"/>
        <w:tabs>
          <w:tab w:val="left" w:pos="0"/>
          <w:tab w:val="left" w:pos="142"/>
        </w:tabs>
        <w:spacing w:after="0" w:line="240" w:lineRule="auto"/>
        <w:ind w:right="51"/>
        <w:rPr>
          <w:rFonts w:ascii="Arial" w:hAnsi="Arial" w:cs="Arial"/>
          <w:color w:val="auto"/>
          <w:sz w:val="26"/>
          <w:szCs w:val="26"/>
        </w:rPr>
      </w:pPr>
    </w:p>
    <w:p w14:paraId="32C09678" w14:textId="07BF7D32" w:rsidR="00287C29" w:rsidRDefault="0088132A"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rPr>
      </w:pPr>
      <w:r w:rsidRPr="004718A0">
        <w:rPr>
          <w:rFonts w:ascii="Arial" w:hAnsi="Arial" w:cs="Arial"/>
          <w:color w:val="auto"/>
          <w:sz w:val="26"/>
          <w:szCs w:val="26"/>
        </w:rPr>
        <w:t xml:space="preserve">En ella, </w:t>
      </w:r>
      <w:r w:rsidR="004718A0" w:rsidRPr="004718A0">
        <w:rPr>
          <w:rFonts w:ascii="Arial" w:hAnsi="Arial" w:cs="Arial"/>
          <w:color w:val="auto"/>
          <w:sz w:val="26"/>
          <w:szCs w:val="26"/>
        </w:rPr>
        <w:t>sostuv</w:t>
      </w:r>
      <w:r w:rsidR="004718A0">
        <w:rPr>
          <w:rFonts w:ascii="Arial" w:hAnsi="Arial" w:cs="Arial"/>
          <w:color w:val="auto"/>
          <w:sz w:val="26"/>
          <w:szCs w:val="26"/>
        </w:rPr>
        <w:t>o</w:t>
      </w:r>
      <w:r w:rsidRPr="004718A0">
        <w:rPr>
          <w:rFonts w:ascii="Arial" w:hAnsi="Arial" w:cs="Arial"/>
          <w:color w:val="auto"/>
          <w:sz w:val="26"/>
          <w:szCs w:val="26"/>
        </w:rPr>
        <w:t xml:space="preserve"> </w:t>
      </w:r>
      <w:r w:rsidR="0049089D" w:rsidRPr="004718A0">
        <w:rPr>
          <w:rFonts w:ascii="Arial" w:hAnsi="Arial" w:cs="Arial"/>
          <w:color w:val="auto"/>
          <w:sz w:val="26"/>
          <w:szCs w:val="26"/>
        </w:rPr>
        <w:t xml:space="preserve">argumentos </w:t>
      </w:r>
      <w:r w:rsidR="00287C29">
        <w:rPr>
          <w:rFonts w:ascii="Arial" w:hAnsi="Arial" w:cs="Arial"/>
          <w:color w:val="auto"/>
          <w:sz w:val="26"/>
          <w:szCs w:val="26"/>
        </w:rPr>
        <w:t>relacionados a</w:t>
      </w:r>
      <w:r w:rsidR="0049089D" w:rsidRPr="004718A0">
        <w:rPr>
          <w:rFonts w:ascii="Arial" w:hAnsi="Arial" w:cs="Arial"/>
          <w:color w:val="auto"/>
          <w:sz w:val="26"/>
          <w:szCs w:val="26"/>
        </w:rPr>
        <w:t xml:space="preserve"> la validez </w:t>
      </w:r>
      <w:r w:rsidR="007E3D27" w:rsidRPr="004718A0">
        <w:rPr>
          <w:rFonts w:ascii="Arial" w:hAnsi="Arial" w:cs="Arial"/>
          <w:color w:val="auto"/>
          <w:sz w:val="26"/>
          <w:szCs w:val="26"/>
        </w:rPr>
        <w:t>del</w:t>
      </w:r>
      <w:r w:rsidR="0049089D" w:rsidRPr="004718A0">
        <w:rPr>
          <w:rFonts w:ascii="Arial" w:hAnsi="Arial" w:cs="Arial"/>
          <w:color w:val="auto"/>
          <w:sz w:val="26"/>
          <w:szCs w:val="26"/>
        </w:rPr>
        <w:t xml:space="preserve"> decreto impugnado</w:t>
      </w:r>
      <w:r w:rsidRPr="004718A0">
        <w:rPr>
          <w:rFonts w:ascii="Arial" w:hAnsi="Arial" w:cs="Arial"/>
          <w:color w:val="auto"/>
          <w:sz w:val="26"/>
          <w:szCs w:val="26"/>
        </w:rPr>
        <w:t>, los cuales no se transcriben ni se resumen en atención al sentido que regirá en el presente fallo</w:t>
      </w:r>
      <w:r w:rsidR="007176DE">
        <w:rPr>
          <w:rFonts w:ascii="Arial" w:hAnsi="Arial" w:cs="Arial"/>
          <w:color w:val="auto"/>
          <w:sz w:val="26"/>
          <w:szCs w:val="26"/>
        </w:rPr>
        <w:t xml:space="preserve">. </w:t>
      </w:r>
    </w:p>
    <w:p w14:paraId="0445B562" w14:textId="77777777" w:rsidR="008411B0" w:rsidRPr="00CE2EE4" w:rsidRDefault="008411B0" w:rsidP="00A44428">
      <w:pPr>
        <w:pStyle w:val="Cuerpo"/>
        <w:tabs>
          <w:tab w:val="left" w:pos="0"/>
          <w:tab w:val="left" w:pos="142"/>
        </w:tabs>
        <w:spacing w:after="0" w:line="240" w:lineRule="auto"/>
        <w:ind w:right="51"/>
        <w:rPr>
          <w:rFonts w:ascii="Arial" w:hAnsi="Arial" w:cs="Arial"/>
          <w:color w:val="auto"/>
          <w:sz w:val="26"/>
          <w:szCs w:val="26"/>
        </w:rPr>
      </w:pPr>
    </w:p>
    <w:p w14:paraId="0AB5ECB6" w14:textId="1F488BDC" w:rsidR="00A27523" w:rsidRDefault="009D6FC7"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rPr>
      </w:pPr>
      <w:r w:rsidRPr="00CE2EE4">
        <w:rPr>
          <w:rFonts w:ascii="Arial" w:hAnsi="Arial" w:cs="Arial"/>
          <w:b/>
          <w:bCs/>
          <w:color w:val="auto"/>
          <w:sz w:val="26"/>
          <w:szCs w:val="26"/>
        </w:rPr>
        <w:t>Contestación del Poder Legislativ</w:t>
      </w:r>
      <w:r w:rsidR="00697C12">
        <w:rPr>
          <w:rFonts w:ascii="Arial" w:hAnsi="Arial" w:cs="Arial"/>
          <w:b/>
          <w:bCs/>
          <w:color w:val="auto"/>
          <w:sz w:val="26"/>
          <w:szCs w:val="26"/>
        </w:rPr>
        <w:t>o Federal.</w:t>
      </w:r>
      <w:r w:rsidR="00844249" w:rsidRPr="00CE2EE4">
        <w:rPr>
          <w:rFonts w:ascii="Arial" w:hAnsi="Arial" w:cs="Arial"/>
          <w:b/>
          <w:bCs/>
          <w:color w:val="auto"/>
          <w:sz w:val="26"/>
          <w:szCs w:val="26"/>
        </w:rPr>
        <w:t xml:space="preserve"> </w:t>
      </w:r>
      <w:r w:rsidR="00844249" w:rsidRPr="00CE2EE4">
        <w:rPr>
          <w:rFonts w:ascii="Arial" w:hAnsi="Arial" w:cs="Arial"/>
          <w:color w:val="auto"/>
          <w:sz w:val="26"/>
          <w:szCs w:val="26"/>
        </w:rPr>
        <w:t xml:space="preserve">Mediante escrito recibido el </w:t>
      </w:r>
      <w:r w:rsidR="00F34A5D">
        <w:rPr>
          <w:rFonts w:ascii="Arial" w:hAnsi="Arial" w:cs="Arial"/>
          <w:color w:val="auto"/>
          <w:sz w:val="26"/>
          <w:szCs w:val="26"/>
        </w:rPr>
        <w:t>siete de agosto</w:t>
      </w:r>
      <w:r w:rsidR="004A1B0B" w:rsidRPr="00CE2EE4">
        <w:rPr>
          <w:rFonts w:ascii="Arial" w:hAnsi="Arial" w:cs="Arial"/>
          <w:color w:val="auto"/>
          <w:sz w:val="26"/>
          <w:szCs w:val="26"/>
        </w:rPr>
        <w:t xml:space="preserve"> del dos mil veinte</w:t>
      </w:r>
      <w:r w:rsidR="00844249" w:rsidRPr="00CE2EE4">
        <w:rPr>
          <w:rFonts w:ascii="Arial" w:hAnsi="Arial" w:cs="Arial"/>
          <w:color w:val="auto"/>
          <w:sz w:val="26"/>
          <w:szCs w:val="26"/>
        </w:rPr>
        <w:t xml:space="preserve"> en la Oficina de Certificación Judicial y Correspondencia de este Alto Tribunal, el Poder Legislativo </w:t>
      </w:r>
      <w:r w:rsidR="00001B10">
        <w:rPr>
          <w:rFonts w:ascii="Arial" w:hAnsi="Arial" w:cs="Arial"/>
          <w:color w:val="auto"/>
          <w:sz w:val="26"/>
          <w:szCs w:val="26"/>
        </w:rPr>
        <w:t>Federal</w:t>
      </w:r>
      <w:r w:rsidR="00844249" w:rsidRPr="00CE2EE4">
        <w:rPr>
          <w:rFonts w:ascii="Arial" w:hAnsi="Arial" w:cs="Arial"/>
          <w:color w:val="auto"/>
          <w:sz w:val="26"/>
          <w:szCs w:val="26"/>
        </w:rPr>
        <w:t>, a través de</w:t>
      </w:r>
      <w:r w:rsidR="00001B10">
        <w:rPr>
          <w:rFonts w:ascii="Arial" w:hAnsi="Arial" w:cs="Arial"/>
          <w:color w:val="auto"/>
          <w:sz w:val="26"/>
          <w:szCs w:val="26"/>
        </w:rPr>
        <w:t xml:space="preserve"> </w:t>
      </w:r>
      <w:r w:rsidR="00711B00" w:rsidRPr="00CE2EE4">
        <w:rPr>
          <w:rFonts w:ascii="Arial" w:hAnsi="Arial" w:cs="Arial"/>
          <w:color w:val="auto"/>
          <w:sz w:val="26"/>
          <w:szCs w:val="26"/>
        </w:rPr>
        <w:t>l</w:t>
      </w:r>
      <w:r w:rsidR="00001B10">
        <w:rPr>
          <w:rFonts w:ascii="Arial" w:hAnsi="Arial" w:cs="Arial"/>
          <w:color w:val="auto"/>
          <w:sz w:val="26"/>
          <w:szCs w:val="26"/>
        </w:rPr>
        <w:t>a</w:t>
      </w:r>
      <w:r w:rsidR="00844249" w:rsidRPr="00CE2EE4">
        <w:rPr>
          <w:rFonts w:ascii="Arial" w:hAnsi="Arial" w:cs="Arial"/>
          <w:color w:val="auto"/>
          <w:sz w:val="26"/>
          <w:szCs w:val="26"/>
        </w:rPr>
        <w:t xml:space="preserve"> president</w:t>
      </w:r>
      <w:r w:rsidR="00001B10">
        <w:rPr>
          <w:rFonts w:ascii="Arial" w:hAnsi="Arial" w:cs="Arial"/>
          <w:color w:val="auto"/>
          <w:sz w:val="26"/>
          <w:szCs w:val="26"/>
        </w:rPr>
        <w:t>a</w:t>
      </w:r>
      <w:r w:rsidR="00844249" w:rsidRPr="00CE2EE4">
        <w:rPr>
          <w:rFonts w:ascii="Arial" w:hAnsi="Arial" w:cs="Arial"/>
          <w:color w:val="auto"/>
          <w:sz w:val="26"/>
          <w:szCs w:val="26"/>
        </w:rPr>
        <w:t xml:space="preserve"> de la Mesa Directiva</w:t>
      </w:r>
      <w:r w:rsidR="00001B10">
        <w:rPr>
          <w:rFonts w:ascii="Arial" w:hAnsi="Arial" w:cs="Arial"/>
          <w:color w:val="auto"/>
          <w:sz w:val="26"/>
          <w:szCs w:val="26"/>
        </w:rPr>
        <w:t xml:space="preserve"> y re</w:t>
      </w:r>
      <w:r w:rsidR="0068771B">
        <w:rPr>
          <w:rFonts w:ascii="Arial" w:hAnsi="Arial" w:cs="Arial"/>
          <w:color w:val="auto"/>
          <w:sz w:val="26"/>
          <w:szCs w:val="26"/>
        </w:rPr>
        <w:t>presentante legal de la Cámara de Diputados</w:t>
      </w:r>
      <w:r w:rsidR="00844249" w:rsidRPr="00CE2EE4">
        <w:rPr>
          <w:rFonts w:ascii="Arial" w:hAnsi="Arial" w:cs="Arial"/>
          <w:color w:val="auto"/>
          <w:sz w:val="26"/>
          <w:szCs w:val="26"/>
        </w:rPr>
        <w:t xml:space="preserve"> del Congreso</w:t>
      </w:r>
      <w:r w:rsidR="0068771B">
        <w:rPr>
          <w:rFonts w:ascii="Arial" w:hAnsi="Arial" w:cs="Arial"/>
          <w:color w:val="auto"/>
          <w:sz w:val="26"/>
          <w:szCs w:val="26"/>
        </w:rPr>
        <w:t xml:space="preserve"> de la Unión</w:t>
      </w:r>
      <w:r w:rsidR="00844249" w:rsidRPr="00CE2EE4">
        <w:rPr>
          <w:rFonts w:ascii="Arial" w:hAnsi="Arial" w:cs="Arial"/>
          <w:color w:val="auto"/>
          <w:sz w:val="26"/>
          <w:szCs w:val="26"/>
        </w:rPr>
        <w:t>, dio contestación a la demanda</w:t>
      </w:r>
      <w:r w:rsidR="008D24ED">
        <w:rPr>
          <w:rFonts w:ascii="Arial" w:hAnsi="Arial" w:cs="Arial"/>
          <w:color w:val="auto"/>
          <w:sz w:val="26"/>
          <w:szCs w:val="26"/>
        </w:rPr>
        <w:t>.</w:t>
      </w:r>
    </w:p>
    <w:p w14:paraId="0652B688" w14:textId="77777777" w:rsidR="008D24ED" w:rsidRDefault="008D24ED" w:rsidP="00A44428">
      <w:pPr>
        <w:pStyle w:val="Prrafodelista"/>
        <w:spacing w:line="240" w:lineRule="auto"/>
        <w:rPr>
          <w:rFonts w:ascii="Arial" w:hAnsi="Arial" w:cs="Arial"/>
          <w:sz w:val="26"/>
          <w:szCs w:val="26"/>
        </w:rPr>
      </w:pPr>
    </w:p>
    <w:p w14:paraId="6B958FD9" w14:textId="12BFC224" w:rsidR="00174D40" w:rsidRPr="00356B9D" w:rsidRDefault="00A27523" w:rsidP="00A44428">
      <w:pPr>
        <w:pStyle w:val="corte4fondo"/>
        <w:numPr>
          <w:ilvl w:val="0"/>
          <w:numId w:val="10"/>
        </w:numPr>
        <w:spacing w:line="240" w:lineRule="auto"/>
        <w:ind w:left="0"/>
        <w:rPr>
          <w:sz w:val="26"/>
          <w:szCs w:val="26"/>
        </w:rPr>
      </w:pPr>
      <w:r w:rsidRPr="00356B9D">
        <w:rPr>
          <w:sz w:val="26"/>
          <w:szCs w:val="26"/>
        </w:rPr>
        <w:t>En el escrito de contestación expuso argumentos para sostener la validez de</w:t>
      </w:r>
      <w:r w:rsidR="007E3D27" w:rsidRPr="00356B9D">
        <w:rPr>
          <w:sz w:val="26"/>
          <w:szCs w:val="26"/>
        </w:rPr>
        <w:t xml:space="preserve">l </w:t>
      </w:r>
      <w:r w:rsidRPr="00356B9D">
        <w:rPr>
          <w:sz w:val="26"/>
          <w:szCs w:val="26"/>
        </w:rPr>
        <w:t>decreto impugnado, los cuales no se transcriben ni se resumen en atención al sentido que regirá en el presente fallo</w:t>
      </w:r>
      <w:r w:rsidR="000B15CC" w:rsidRPr="00356B9D">
        <w:rPr>
          <w:sz w:val="26"/>
          <w:szCs w:val="26"/>
        </w:rPr>
        <w:t>.</w:t>
      </w:r>
    </w:p>
    <w:p w14:paraId="234C225E" w14:textId="77777777" w:rsidR="00E8120C" w:rsidRPr="00CE2EE4" w:rsidRDefault="00E8120C" w:rsidP="00A44428">
      <w:pPr>
        <w:pStyle w:val="Prrafodelista"/>
        <w:spacing w:line="240" w:lineRule="auto"/>
        <w:rPr>
          <w:rFonts w:ascii="Arial" w:hAnsi="Arial" w:cs="Arial"/>
          <w:b/>
          <w:sz w:val="26"/>
          <w:szCs w:val="26"/>
          <w:highlight w:val="yellow"/>
        </w:rPr>
      </w:pPr>
    </w:p>
    <w:p w14:paraId="1383D0A1" w14:textId="27D628F8" w:rsidR="00F05021" w:rsidRPr="00CE2EE4" w:rsidRDefault="008B5F70"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rPr>
      </w:pPr>
      <w:r w:rsidRPr="00CE2EE4">
        <w:rPr>
          <w:rFonts w:ascii="Arial" w:hAnsi="Arial" w:cs="Arial"/>
          <w:b/>
          <w:bCs/>
          <w:color w:val="auto"/>
          <w:sz w:val="26"/>
          <w:szCs w:val="26"/>
        </w:rPr>
        <w:t>Cierre de la instrucción.</w:t>
      </w:r>
      <w:r w:rsidRPr="00CE2EE4">
        <w:rPr>
          <w:rFonts w:ascii="Arial" w:hAnsi="Arial" w:cs="Arial"/>
          <w:color w:val="auto"/>
          <w:sz w:val="26"/>
          <w:szCs w:val="26"/>
        </w:rPr>
        <w:t xml:space="preserve"> </w:t>
      </w:r>
      <w:r w:rsidR="002C0923" w:rsidRPr="00CE2EE4">
        <w:rPr>
          <w:rFonts w:ascii="Arial" w:hAnsi="Arial" w:cs="Arial"/>
          <w:color w:val="auto"/>
          <w:sz w:val="26"/>
          <w:szCs w:val="26"/>
        </w:rPr>
        <w:t>A</w:t>
      </w:r>
      <w:r w:rsidRPr="00CE2EE4">
        <w:rPr>
          <w:rFonts w:ascii="Arial" w:hAnsi="Arial" w:cs="Arial"/>
          <w:color w:val="auto"/>
          <w:sz w:val="26"/>
          <w:szCs w:val="26"/>
        </w:rPr>
        <w:t xml:space="preserve">gotado el trámite, </w:t>
      </w:r>
      <w:r w:rsidR="00A841E4" w:rsidRPr="00A841E4">
        <w:rPr>
          <w:rFonts w:ascii="Arial" w:hAnsi="Arial" w:cs="Arial"/>
          <w:color w:val="auto"/>
          <w:sz w:val="26"/>
          <w:szCs w:val="26"/>
          <w:lang w:val="es-ES_tradnl"/>
        </w:rPr>
        <w:t xml:space="preserve">el </w:t>
      </w:r>
      <w:r w:rsidR="00F30DEF" w:rsidRPr="00F30DEF">
        <w:rPr>
          <w:rFonts w:ascii="Arial" w:hAnsi="Arial" w:cs="Arial"/>
          <w:color w:val="auto"/>
          <w:sz w:val="26"/>
          <w:szCs w:val="26"/>
          <w:lang w:val="es-ES_tradnl"/>
        </w:rPr>
        <w:t>dieciséis de abril de dos mil veintiuno</w:t>
      </w:r>
      <w:r w:rsidR="00F30DEF">
        <w:rPr>
          <w:rFonts w:ascii="Arial" w:hAnsi="Arial" w:cs="Arial"/>
          <w:color w:val="auto"/>
          <w:sz w:val="26"/>
          <w:szCs w:val="26"/>
          <w:lang w:val="es-ES_tradnl"/>
        </w:rPr>
        <w:t xml:space="preserve"> </w:t>
      </w:r>
      <w:r w:rsidRPr="00CE2EE4">
        <w:rPr>
          <w:rFonts w:ascii="Arial" w:hAnsi="Arial" w:cs="Arial"/>
          <w:color w:val="auto"/>
          <w:sz w:val="26"/>
          <w:szCs w:val="26"/>
        </w:rPr>
        <w:t>se celebró la audiencia prevista en el artículo 29 de la Ley Reglamentaria de la materia y se puso el expediente en estado de resolución.</w:t>
      </w:r>
    </w:p>
    <w:p w14:paraId="2D975A76" w14:textId="77777777" w:rsidR="00C1703C" w:rsidRPr="00CE2EE4" w:rsidRDefault="00C1703C" w:rsidP="00A44428">
      <w:pPr>
        <w:pStyle w:val="Prrafodelista"/>
        <w:spacing w:line="240" w:lineRule="auto"/>
        <w:rPr>
          <w:rFonts w:ascii="Arial" w:hAnsi="Arial" w:cs="Arial"/>
          <w:sz w:val="26"/>
          <w:szCs w:val="26"/>
        </w:rPr>
      </w:pPr>
    </w:p>
    <w:p w14:paraId="65508E1C" w14:textId="77777777" w:rsidR="00380288" w:rsidRPr="00071479" w:rsidRDefault="00C5063D" w:rsidP="00A44428">
      <w:pPr>
        <w:pStyle w:val="Cuerpo"/>
        <w:numPr>
          <w:ilvl w:val="0"/>
          <w:numId w:val="10"/>
        </w:numPr>
        <w:tabs>
          <w:tab w:val="left" w:pos="0"/>
          <w:tab w:val="left" w:pos="142"/>
        </w:tabs>
        <w:spacing w:after="0" w:line="240" w:lineRule="auto"/>
        <w:ind w:left="0" w:right="51"/>
        <w:rPr>
          <w:rFonts w:ascii="Arial" w:hAnsi="Arial" w:cs="Arial"/>
          <w:b/>
          <w:bCs/>
          <w:color w:val="auto"/>
          <w:sz w:val="26"/>
          <w:szCs w:val="26"/>
        </w:rPr>
      </w:pPr>
      <w:r w:rsidRPr="00071479">
        <w:rPr>
          <w:rFonts w:ascii="Arial" w:hAnsi="Arial" w:cs="Arial"/>
          <w:b/>
          <w:bCs/>
          <w:color w:val="auto"/>
          <w:sz w:val="26"/>
          <w:szCs w:val="26"/>
        </w:rPr>
        <w:t xml:space="preserve">Avocamiento. </w:t>
      </w:r>
      <w:r w:rsidR="008C5DE2" w:rsidRPr="00071479">
        <w:rPr>
          <w:rFonts w:ascii="Arial" w:hAnsi="Arial" w:cs="Arial"/>
          <w:color w:val="auto"/>
          <w:sz w:val="26"/>
          <w:szCs w:val="26"/>
        </w:rPr>
        <w:t>Previo el dictamen de mérito, el Ministro Presidente de la Suprema Corte de Justicia de la Nación, ordenó enviar el asunto a la Segunda Sala para su avocamiento.</w:t>
      </w:r>
    </w:p>
    <w:p w14:paraId="5E68B6C4" w14:textId="77777777" w:rsidR="00380288" w:rsidRPr="00071479" w:rsidRDefault="00380288" w:rsidP="00A44428">
      <w:pPr>
        <w:pStyle w:val="Prrafodelista"/>
        <w:spacing w:line="240" w:lineRule="auto"/>
        <w:rPr>
          <w:rFonts w:ascii="Arial" w:hAnsi="Arial" w:cs="Arial"/>
          <w:sz w:val="26"/>
          <w:szCs w:val="26"/>
        </w:rPr>
      </w:pPr>
    </w:p>
    <w:p w14:paraId="54507A5B" w14:textId="24B0C4B5" w:rsidR="000F7537" w:rsidRPr="00071479" w:rsidRDefault="00380288" w:rsidP="00A44428">
      <w:pPr>
        <w:pStyle w:val="Cuerpo"/>
        <w:numPr>
          <w:ilvl w:val="0"/>
          <w:numId w:val="10"/>
        </w:numPr>
        <w:tabs>
          <w:tab w:val="left" w:pos="0"/>
          <w:tab w:val="left" w:pos="142"/>
        </w:tabs>
        <w:spacing w:after="0" w:line="240" w:lineRule="auto"/>
        <w:ind w:left="0" w:right="51"/>
        <w:rPr>
          <w:rFonts w:ascii="Arial" w:hAnsi="Arial" w:cs="Arial"/>
          <w:b/>
          <w:bCs/>
          <w:color w:val="auto"/>
          <w:sz w:val="26"/>
          <w:szCs w:val="26"/>
        </w:rPr>
      </w:pPr>
      <w:r w:rsidRPr="00697C12">
        <w:rPr>
          <w:rFonts w:ascii="Arial" w:hAnsi="Arial" w:cs="Arial"/>
          <w:sz w:val="26"/>
          <w:szCs w:val="26"/>
        </w:rPr>
        <w:t xml:space="preserve">Consecuente, con ello, el </w:t>
      </w:r>
      <w:r w:rsidR="00276BC9">
        <w:rPr>
          <w:rFonts w:ascii="Arial" w:hAnsi="Arial" w:cs="Arial"/>
          <w:sz w:val="26"/>
          <w:szCs w:val="26"/>
          <w:lang w:val="es-ES_tradnl"/>
        </w:rPr>
        <w:t>diez</w:t>
      </w:r>
      <w:r w:rsidR="00697C12" w:rsidRPr="00697C12">
        <w:rPr>
          <w:rFonts w:ascii="Arial" w:hAnsi="Arial" w:cs="Arial"/>
          <w:sz w:val="26"/>
          <w:szCs w:val="26"/>
          <w:lang w:val="es-ES_tradnl"/>
        </w:rPr>
        <w:t xml:space="preserve"> de junio de dos mil veintiuno</w:t>
      </w:r>
      <w:r w:rsidRPr="00697C12">
        <w:rPr>
          <w:rFonts w:ascii="Arial" w:hAnsi="Arial" w:cs="Arial"/>
          <w:sz w:val="26"/>
          <w:szCs w:val="26"/>
        </w:rPr>
        <w:t xml:space="preserve">, la </w:t>
      </w:r>
      <w:proofErr w:type="gramStart"/>
      <w:r w:rsidRPr="00697C12">
        <w:rPr>
          <w:rFonts w:ascii="Arial" w:hAnsi="Arial" w:cs="Arial"/>
          <w:sz w:val="26"/>
          <w:szCs w:val="26"/>
        </w:rPr>
        <w:t>Ministra Presidenta</w:t>
      </w:r>
      <w:proofErr w:type="gramEnd"/>
      <w:r w:rsidRPr="00697C12">
        <w:rPr>
          <w:rFonts w:ascii="Arial" w:hAnsi="Arial" w:cs="Arial"/>
          <w:sz w:val="26"/>
          <w:szCs w:val="26"/>
        </w:rPr>
        <w:t xml:space="preserve"> </w:t>
      </w:r>
      <w:r w:rsidR="0005606D" w:rsidRPr="00697C12">
        <w:rPr>
          <w:rFonts w:ascii="Arial" w:hAnsi="Arial" w:cs="Arial"/>
          <w:sz w:val="26"/>
          <w:szCs w:val="26"/>
        </w:rPr>
        <w:t>d</w:t>
      </w:r>
      <w:r w:rsidRPr="00697C12">
        <w:rPr>
          <w:rFonts w:ascii="Arial" w:hAnsi="Arial" w:cs="Arial"/>
          <w:sz w:val="26"/>
          <w:szCs w:val="26"/>
        </w:rPr>
        <w:t>e la Segunda</w:t>
      </w:r>
      <w:r w:rsidRPr="00071479">
        <w:rPr>
          <w:rFonts w:ascii="Arial" w:hAnsi="Arial" w:cs="Arial"/>
          <w:sz w:val="26"/>
          <w:szCs w:val="26"/>
        </w:rPr>
        <w:t xml:space="preserve"> Sala determinó el avocamiento para conocer de la controversia constitucional, así como que el expediente se remitiera a </w:t>
      </w:r>
      <w:r w:rsidR="00796062" w:rsidRPr="00071479">
        <w:rPr>
          <w:rFonts w:ascii="Arial" w:hAnsi="Arial" w:cs="Arial"/>
          <w:sz w:val="26"/>
          <w:szCs w:val="26"/>
        </w:rPr>
        <w:t xml:space="preserve">su </w:t>
      </w:r>
      <w:r w:rsidRPr="00071479">
        <w:rPr>
          <w:rFonts w:ascii="Arial" w:hAnsi="Arial" w:cs="Arial"/>
          <w:sz w:val="26"/>
          <w:szCs w:val="26"/>
        </w:rPr>
        <w:t>ponencia para el dictado del proyecto correspondiente.</w:t>
      </w:r>
    </w:p>
    <w:p w14:paraId="00A090EB" w14:textId="77777777" w:rsidR="000F7537" w:rsidRDefault="000F7537" w:rsidP="00A44428">
      <w:pPr>
        <w:pStyle w:val="Prrafodelista"/>
        <w:spacing w:line="240" w:lineRule="auto"/>
        <w:rPr>
          <w:rFonts w:ascii="Arial" w:hAnsi="Arial" w:cs="Arial"/>
          <w:b/>
          <w:bCs/>
          <w:sz w:val="26"/>
          <w:szCs w:val="26"/>
        </w:rPr>
      </w:pPr>
    </w:p>
    <w:p w14:paraId="2AE431A2" w14:textId="77777777" w:rsidR="000F7537" w:rsidRPr="00CE2EE4" w:rsidRDefault="000F7537" w:rsidP="00A44428">
      <w:pPr>
        <w:pStyle w:val="Cuerpo"/>
        <w:tabs>
          <w:tab w:val="left" w:pos="0"/>
          <w:tab w:val="left" w:pos="142"/>
        </w:tabs>
        <w:spacing w:after="0" w:line="240" w:lineRule="auto"/>
        <w:ind w:right="51"/>
        <w:jc w:val="center"/>
        <w:rPr>
          <w:rFonts w:ascii="Arial" w:hAnsi="Arial" w:cs="Arial"/>
          <w:b/>
          <w:color w:val="auto"/>
          <w:sz w:val="26"/>
          <w:szCs w:val="26"/>
          <w:lang w:val="es-ES_tradnl"/>
        </w:rPr>
      </w:pPr>
      <w:r w:rsidRPr="00CE2EE4">
        <w:rPr>
          <w:rFonts w:ascii="Arial" w:hAnsi="Arial" w:cs="Arial"/>
          <w:b/>
          <w:color w:val="auto"/>
          <w:sz w:val="26"/>
          <w:szCs w:val="26"/>
          <w:lang w:val="es-ES_tradnl"/>
        </w:rPr>
        <w:t>2. PRESUPUESTOS PROCESALES</w:t>
      </w:r>
    </w:p>
    <w:p w14:paraId="2E72EA8C" w14:textId="77777777" w:rsidR="000F7537" w:rsidRPr="000F7537" w:rsidRDefault="000F7537" w:rsidP="00A44428">
      <w:pPr>
        <w:spacing w:line="240" w:lineRule="auto"/>
        <w:rPr>
          <w:rFonts w:ascii="Arial" w:hAnsi="Arial" w:cs="Arial"/>
          <w:b/>
          <w:sz w:val="26"/>
          <w:szCs w:val="26"/>
        </w:rPr>
      </w:pPr>
    </w:p>
    <w:p w14:paraId="130E9D99" w14:textId="0432A38E" w:rsidR="00433778" w:rsidRPr="00D07CED" w:rsidRDefault="00FD0CCC"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rPr>
      </w:pPr>
      <w:r w:rsidRPr="000F7537">
        <w:rPr>
          <w:rFonts w:ascii="Arial" w:hAnsi="Arial" w:cs="Arial"/>
          <w:b/>
          <w:color w:val="auto"/>
          <w:sz w:val="26"/>
          <w:szCs w:val="26"/>
          <w:lang w:val="es-ES_tradnl"/>
        </w:rPr>
        <w:t>PRIMERO</w:t>
      </w:r>
      <w:r w:rsidR="00D327AD" w:rsidRPr="000F7537">
        <w:rPr>
          <w:rFonts w:ascii="Arial" w:hAnsi="Arial" w:cs="Arial"/>
          <w:b/>
          <w:color w:val="auto"/>
          <w:sz w:val="26"/>
          <w:szCs w:val="26"/>
          <w:lang w:val="es-ES_tradnl"/>
        </w:rPr>
        <w:t xml:space="preserve">. </w:t>
      </w:r>
      <w:r w:rsidR="00551750" w:rsidRPr="000F7537">
        <w:rPr>
          <w:rFonts w:ascii="Arial" w:hAnsi="Arial" w:cs="Arial"/>
          <w:b/>
          <w:color w:val="auto"/>
          <w:sz w:val="26"/>
          <w:szCs w:val="26"/>
          <w:lang w:val="es-ES_tradnl"/>
        </w:rPr>
        <w:t>Competencia.</w:t>
      </w:r>
      <w:r w:rsidR="00433778" w:rsidRPr="000F7537">
        <w:rPr>
          <w:rFonts w:ascii="Arial" w:hAnsi="Arial" w:cs="Arial"/>
          <w:b/>
          <w:color w:val="auto"/>
          <w:sz w:val="26"/>
          <w:szCs w:val="26"/>
          <w:lang w:val="es-ES_tradnl"/>
        </w:rPr>
        <w:t xml:space="preserve"> </w:t>
      </w:r>
      <w:r w:rsidR="00433778" w:rsidRPr="000F7537">
        <w:rPr>
          <w:rFonts w:ascii="Arial" w:hAnsi="Arial" w:cs="Arial"/>
          <w:color w:val="auto"/>
          <w:sz w:val="26"/>
          <w:szCs w:val="26"/>
          <w:lang w:val="es-ES_tradnl"/>
        </w:rPr>
        <w:t xml:space="preserve">Esta Segunda Sala de la Suprema Corte de Justicia de la Nación es competente para conocer de la presente controversia constitucional, de conformidad con los artículos </w:t>
      </w:r>
      <w:r w:rsidR="005A78CB" w:rsidRPr="005A78CB">
        <w:rPr>
          <w:rFonts w:ascii="Arial" w:hAnsi="Arial" w:cs="Arial"/>
          <w:color w:val="auto"/>
          <w:sz w:val="26"/>
          <w:szCs w:val="26"/>
        </w:rPr>
        <w:t>105, fracción I, inciso l), de la Constitución Política de los Estados Unidos Mexicanos</w:t>
      </w:r>
      <w:r w:rsidR="005A78CB" w:rsidRPr="005A78CB">
        <w:rPr>
          <w:rFonts w:ascii="Arial" w:hAnsi="Arial" w:cs="Arial"/>
          <w:color w:val="auto"/>
          <w:sz w:val="26"/>
          <w:szCs w:val="26"/>
          <w:vertAlign w:val="superscript"/>
        </w:rPr>
        <w:footnoteReference w:id="1"/>
      </w:r>
      <w:r w:rsidR="005A78CB" w:rsidRPr="005A78CB">
        <w:rPr>
          <w:rFonts w:ascii="Arial" w:hAnsi="Arial" w:cs="Arial"/>
          <w:color w:val="auto"/>
          <w:sz w:val="26"/>
          <w:szCs w:val="26"/>
        </w:rPr>
        <w:t>, 10, fracción I y 11, fracción V, de la Ley Orgánica del Poder Judicial de la Federación</w:t>
      </w:r>
      <w:r w:rsidR="005A78CB" w:rsidRPr="005A78CB">
        <w:rPr>
          <w:rFonts w:ascii="Arial" w:hAnsi="Arial" w:cs="Arial"/>
          <w:color w:val="auto"/>
          <w:sz w:val="26"/>
          <w:szCs w:val="26"/>
          <w:vertAlign w:val="superscript"/>
        </w:rPr>
        <w:footnoteReference w:id="2"/>
      </w:r>
      <w:r w:rsidR="005A78CB" w:rsidRPr="005A78CB">
        <w:rPr>
          <w:rFonts w:ascii="Arial" w:hAnsi="Arial" w:cs="Arial"/>
          <w:color w:val="auto"/>
          <w:sz w:val="26"/>
          <w:szCs w:val="26"/>
        </w:rPr>
        <w:t>, punto Segundo, fracción I, y Tercero, del Acuerdo General 5/2013 del Pleno de la Suprema Corte de Justicia de la Nación</w:t>
      </w:r>
      <w:r w:rsidR="005A78CB" w:rsidRPr="005A78CB">
        <w:rPr>
          <w:rFonts w:ascii="Arial" w:hAnsi="Arial" w:cs="Arial"/>
          <w:color w:val="auto"/>
          <w:sz w:val="26"/>
          <w:szCs w:val="26"/>
          <w:vertAlign w:val="superscript"/>
        </w:rPr>
        <w:footnoteReference w:id="3"/>
      </w:r>
      <w:r w:rsidR="005A78CB" w:rsidRPr="005A78CB">
        <w:rPr>
          <w:rFonts w:ascii="Arial" w:hAnsi="Arial" w:cs="Arial"/>
          <w:color w:val="auto"/>
          <w:sz w:val="26"/>
          <w:szCs w:val="26"/>
        </w:rPr>
        <w:t xml:space="preserve">, ya que </w:t>
      </w:r>
      <w:r w:rsidR="005A78CB" w:rsidRPr="005A78CB">
        <w:rPr>
          <w:rFonts w:ascii="Arial" w:hAnsi="Arial" w:cs="Arial"/>
          <w:color w:val="auto"/>
          <w:sz w:val="26"/>
          <w:szCs w:val="26"/>
        </w:rPr>
        <w:lastRenderedPageBreak/>
        <w:t>se plantea un conflicto entre un órgano constitucional autónomo</w:t>
      </w:r>
      <w:r w:rsidR="00D07CED">
        <w:rPr>
          <w:rFonts w:ascii="Arial" w:hAnsi="Arial" w:cs="Arial"/>
          <w:color w:val="auto"/>
          <w:sz w:val="26"/>
          <w:szCs w:val="26"/>
        </w:rPr>
        <w:t>,</w:t>
      </w:r>
      <w:r w:rsidR="005A78CB" w:rsidRPr="005A78CB">
        <w:rPr>
          <w:rFonts w:ascii="Arial" w:hAnsi="Arial" w:cs="Arial"/>
          <w:color w:val="auto"/>
          <w:sz w:val="26"/>
          <w:szCs w:val="26"/>
        </w:rPr>
        <w:t xml:space="preserve"> el Congreso de la Unión</w:t>
      </w:r>
      <w:r w:rsidR="00D07CED">
        <w:rPr>
          <w:rFonts w:ascii="Arial" w:hAnsi="Arial" w:cs="Arial"/>
          <w:color w:val="auto"/>
          <w:sz w:val="26"/>
          <w:szCs w:val="26"/>
        </w:rPr>
        <w:t xml:space="preserve"> y el Ejecutivo Federal</w:t>
      </w:r>
      <w:r w:rsidR="005A78CB" w:rsidRPr="005A78CB">
        <w:rPr>
          <w:rFonts w:ascii="Arial" w:hAnsi="Arial" w:cs="Arial"/>
          <w:color w:val="auto"/>
          <w:sz w:val="26"/>
          <w:szCs w:val="26"/>
        </w:rPr>
        <w:t>, aunado a que no es necesaria la intervención del Tribunal Pleno, atendiendo al sentido de la presente sentencia.</w:t>
      </w:r>
    </w:p>
    <w:p w14:paraId="5A4858FE" w14:textId="4035AF4D" w:rsidR="0035169A" w:rsidRPr="00CE2EE4" w:rsidRDefault="00551750" w:rsidP="00A44428">
      <w:pPr>
        <w:pStyle w:val="Cuerpo"/>
        <w:tabs>
          <w:tab w:val="left" w:pos="0"/>
        </w:tabs>
        <w:spacing w:after="0" w:line="240" w:lineRule="auto"/>
        <w:ind w:right="51"/>
        <w:rPr>
          <w:rFonts w:ascii="Arial" w:hAnsi="Arial" w:cs="Arial"/>
          <w:color w:val="auto"/>
          <w:sz w:val="26"/>
          <w:szCs w:val="26"/>
          <w:lang w:val="es-ES_tradnl"/>
        </w:rPr>
      </w:pPr>
      <w:r w:rsidRPr="00CE2EE4">
        <w:rPr>
          <w:rFonts w:ascii="Arial" w:hAnsi="Arial" w:cs="Arial"/>
          <w:b/>
          <w:color w:val="auto"/>
          <w:sz w:val="26"/>
          <w:szCs w:val="26"/>
          <w:lang w:val="es-ES_tradnl"/>
        </w:rPr>
        <w:t xml:space="preserve"> </w:t>
      </w:r>
    </w:p>
    <w:p w14:paraId="77709201" w14:textId="349E1717" w:rsidR="006613D8" w:rsidRPr="00CE2EE4" w:rsidRDefault="00FD0CCC" w:rsidP="00A44428">
      <w:pPr>
        <w:pStyle w:val="Cuerpo"/>
        <w:numPr>
          <w:ilvl w:val="0"/>
          <w:numId w:val="10"/>
        </w:numPr>
        <w:tabs>
          <w:tab w:val="left" w:pos="0"/>
        </w:tabs>
        <w:spacing w:after="0" w:line="240" w:lineRule="auto"/>
        <w:ind w:left="0" w:right="51" w:hanging="357"/>
        <w:rPr>
          <w:rFonts w:ascii="Arial" w:hAnsi="Arial" w:cs="Arial"/>
          <w:b/>
          <w:color w:val="auto"/>
          <w:sz w:val="26"/>
          <w:szCs w:val="26"/>
          <w:lang w:val="es-ES_tradnl"/>
        </w:rPr>
      </w:pPr>
      <w:bookmarkStart w:id="0" w:name="_Hlk48999301"/>
      <w:r w:rsidRPr="00CE2EE4">
        <w:rPr>
          <w:rFonts w:ascii="Arial" w:hAnsi="Arial" w:cs="Arial"/>
          <w:b/>
          <w:color w:val="auto"/>
          <w:sz w:val="26"/>
          <w:szCs w:val="26"/>
          <w:lang w:val="es-ES_tradnl"/>
        </w:rPr>
        <w:t>SEGUNDO.</w:t>
      </w:r>
      <w:r w:rsidR="00D327AD" w:rsidRPr="00CE2EE4">
        <w:rPr>
          <w:rFonts w:ascii="Arial" w:hAnsi="Arial" w:cs="Arial"/>
          <w:b/>
          <w:color w:val="auto"/>
          <w:sz w:val="26"/>
          <w:szCs w:val="26"/>
          <w:lang w:val="es-ES_tradnl"/>
        </w:rPr>
        <w:t xml:space="preserve"> </w:t>
      </w:r>
      <w:bookmarkEnd w:id="0"/>
      <w:r w:rsidR="00D350E8" w:rsidRPr="00CE2EE4">
        <w:rPr>
          <w:rFonts w:ascii="Arial" w:hAnsi="Arial" w:cs="Arial"/>
          <w:b/>
          <w:color w:val="auto"/>
          <w:sz w:val="26"/>
          <w:szCs w:val="26"/>
          <w:lang w:val="es-ES_tradnl"/>
        </w:rPr>
        <w:t xml:space="preserve">Fijación de los actos impugnados y determinación de su existencia. </w:t>
      </w:r>
      <w:r w:rsidR="00D350E8" w:rsidRPr="00CE2EE4">
        <w:rPr>
          <w:rFonts w:ascii="Arial" w:hAnsi="Arial" w:cs="Arial"/>
          <w:bCs/>
          <w:color w:val="auto"/>
          <w:sz w:val="26"/>
          <w:szCs w:val="26"/>
          <w:lang w:val="es-ES_tradnl"/>
        </w:rPr>
        <w:t>En</w:t>
      </w:r>
      <w:r w:rsidR="00D350E8" w:rsidRPr="00CE2EE4">
        <w:rPr>
          <w:rFonts w:ascii="Arial" w:hAnsi="Arial" w:cs="Arial"/>
          <w:color w:val="auto"/>
          <w:sz w:val="26"/>
          <w:szCs w:val="26"/>
        </w:rPr>
        <w:t xml:space="preserve"> términos del artículo 41, fracción I</w:t>
      </w:r>
      <w:r w:rsidR="008B08CE" w:rsidRPr="00CE2EE4">
        <w:rPr>
          <w:rFonts w:ascii="Arial" w:hAnsi="Arial" w:cs="Arial"/>
          <w:color w:val="auto"/>
          <w:sz w:val="26"/>
          <w:szCs w:val="26"/>
        </w:rPr>
        <w:t>,</w:t>
      </w:r>
      <w:r w:rsidR="00D350E8" w:rsidRPr="00CE2EE4">
        <w:rPr>
          <w:rFonts w:ascii="Arial" w:hAnsi="Arial" w:cs="Arial"/>
          <w:color w:val="auto"/>
          <w:sz w:val="26"/>
          <w:szCs w:val="26"/>
        </w:rPr>
        <w:t xml:space="preserve"> de la Ley Reglamentaria de las Fracciones I y II del Artículo 105 de la Constitución de los Estados Unidos Mexicanos</w:t>
      </w:r>
      <w:r w:rsidR="00D350E8" w:rsidRPr="00CE2EE4">
        <w:rPr>
          <w:rStyle w:val="Refdenotaalpie"/>
          <w:rFonts w:ascii="Arial" w:hAnsi="Arial" w:cs="Arial"/>
          <w:color w:val="auto"/>
          <w:sz w:val="26"/>
          <w:szCs w:val="26"/>
        </w:rPr>
        <w:footnoteReference w:id="4"/>
      </w:r>
      <w:r w:rsidR="00D350E8" w:rsidRPr="00CE2EE4">
        <w:rPr>
          <w:rFonts w:ascii="Arial" w:hAnsi="Arial" w:cs="Arial"/>
          <w:color w:val="auto"/>
          <w:sz w:val="26"/>
          <w:szCs w:val="26"/>
        </w:rPr>
        <w:t>, se procede a la fijación de los actos objeto de la controversia y a la apreciación de las pruebas conducentes a tenerlos o no por demostrados.</w:t>
      </w:r>
    </w:p>
    <w:p w14:paraId="2FE8A865" w14:textId="77777777" w:rsidR="006613D8" w:rsidRPr="00CE2EE4" w:rsidRDefault="006613D8" w:rsidP="00A44428">
      <w:pPr>
        <w:pStyle w:val="Cuerpo"/>
        <w:tabs>
          <w:tab w:val="left" w:pos="0"/>
        </w:tabs>
        <w:spacing w:after="0" w:line="240" w:lineRule="auto"/>
        <w:ind w:right="51"/>
        <w:rPr>
          <w:rFonts w:ascii="Arial" w:hAnsi="Arial" w:cs="Arial"/>
          <w:b/>
          <w:color w:val="auto"/>
          <w:sz w:val="26"/>
          <w:szCs w:val="26"/>
          <w:lang w:val="es-ES_tradnl"/>
        </w:rPr>
      </w:pPr>
    </w:p>
    <w:p w14:paraId="4C7079A5" w14:textId="55CB3F9C" w:rsidR="0026218E" w:rsidRPr="005817F1" w:rsidRDefault="006613D8" w:rsidP="00A44428">
      <w:pPr>
        <w:pStyle w:val="Cuerpo"/>
        <w:numPr>
          <w:ilvl w:val="0"/>
          <w:numId w:val="10"/>
        </w:numPr>
        <w:tabs>
          <w:tab w:val="left" w:pos="0"/>
          <w:tab w:val="left" w:pos="142"/>
        </w:tabs>
        <w:spacing w:after="0" w:line="240" w:lineRule="auto"/>
        <w:ind w:left="0" w:right="51"/>
        <w:rPr>
          <w:rFonts w:ascii="Arial" w:hAnsi="Arial" w:cs="Arial"/>
          <w:color w:val="auto"/>
          <w:sz w:val="26"/>
          <w:szCs w:val="26"/>
          <w:lang w:val="es-ES_tradnl"/>
        </w:rPr>
      </w:pPr>
      <w:r w:rsidRPr="00882781">
        <w:rPr>
          <w:rFonts w:ascii="Arial" w:hAnsi="Arial" w:cs="Arial"/>
          <w:color w:val="auto"/>
          <w:sz w:val="26"/>
          <w:szCs w:val="26"/>
        </w:rPr>
        <w:t xml:space="preserve">En la demanda se solicitó la declaración de </w:t>
      </w:r>
      <w:r w:rsidR="000E4E58" w:rsidRPr="00E80BC6">
        <w:rPr>
          <w:rFonts w:ascii="Arial" w:hAnsi="Arial" w:cs="Arial"/>
          <w:color w:val="auto"/>
          <w:sz w:val="26"/>
          <w:szCs w:val="26"/>
          <w:lang w:val="es-ES_tradnl"/>
        </w:rPr>
        <w:t xml:space="preserve">invalidez del Decreto por el que se expide el Presupuesto de Egresos de la Federación para el Ejercicio Fiscal 2020, publicado en el Diario Oficial de la Federación el once de diciembre de dos mil diecinueve, en lo que se refiere a los Anexos 1, 23.1.2, 31, 23.8, 23.8.1.A, 23.8.1.B, 23.8.3.A y 23.8.3.B, relativos al monto que se fija para el Instituto Nacional Electoral, así como las remuneraciones y percepciones aplicables a </w:t>
      </w:r>
      <w:r w:rsidR="000E4E58">
        <w:rPr>
          <w:rFonts w:ascii="Arial" w:hAnsi="Arial" w:cs="Arial"/>
          <w:color w:val="auto"/>
          <w:sz w:val="26"/>
          <w:szCs w:val="26"/>
          <w:lang w:val="es-ES_tradnl"/>
        </w:rPr>
        <w:t xml:space="preserve">sus </w:t>
      </w:r>
      <w:r w:rsidR="000E4E58" w:rsidRPr="00E80BC6">
        <w:rPr>
          <w:rFonts w:ascii="Arial" w:hAnsi="Arial" w:cs="Arial"/>
          <w:color w:val="auto"/>
          <w:sz w:val="26"/>
          <w:szCs w:val="26"/>
          <w:lang w:val="es-ES_tradnl"/>
        </w:rPr>
        <w:t>servidores públicos</w:t>
      </w:r>
      <w:r w:rsidR="00B91F6F">
        <w:rPr>
          <w:rFonts w:ascii="Arial" w:hAnsi="Arial" w:cs="Arial"/>
          <w:color w:val="auto"/>
          <w:sz w:val="26"/>
          <w:szCs w:val="26"/>
          <w:lang w:val="es-ES_tradnl"/>
        </w:rPr>
        <w:t xml:space="preserve">; </w:t>
      </w:r>
      <w:r w:rsidR="005817F1">
        <w:rPr>
          <w:rFonts w:ascii="Arial" w:hAnsi="Arial" w:cs="Arial"/>
          <w:color w:val="auto"/>
          <w:sz w:val="26"/>
          <w:szCs w:val="26"/>
          <w:lang w:val="es-ES_tradnl"/>
        </w:rPr>
        <w:t xml:space="preserve">lo cual </w:t>
      </w:r>
      <w:r w:rsidR="0026218E" w:rsidRPr="005817F1">
        <w:rPr>
          <w:rFonts w:ascii="Arial" w:eastAsiaTheme="minorHAnsi" w:hAnsi="Arial" w:cs="Arial"/>
          <w:color w:val="auto"/>
          <w:sz w:val="26"/>
          <w:szCs w:val="26"/>
        </w:rPr>
        <w:t xml:space="preserve">constituye la materia </w:t>
      </w:r>
      <w:r w:rsidR="0026218E" w:rsidRPr="005817F1">
        <w:rPr>
          <w:rFonts w:ascii="Arial" w:eastAsiaTheme="minorHAnsi" w:hAnsi="Arial" w:cs="Arial"/>
          <w:bCs/>
          <w:color w:val="auto"/>
          <w:sz w:val="26"/>
          <w:szCs w:val="26"/>
        </w:rPr>
        <w:t>de la presente controversia constitucional</w:t>
      </w:r>
      <w:r w:rsidR="0026218E" w:rsidRPr="005817F1">
        <w:rPr>
          <w:rFonts w:ascii="Arial" w:eastAsiaTheme="minorHAnsi" w:hAnsi="Arial" w:cs="Arial"/>
          <w:color w:val="auto"/>
          <w:sz w:val="26"/>
          <w:szCs w:val="26"/>
        </w:rPr>
        <w:t>.</w:t>
      </w:r>
    </w:p>
    <w:p w14:paraId="0D14C6D0" w14:textId="77777777" w:rsidR="00ED0593" w:rsidRPr="00CE2EE4" w:rsidRDefault="00ED0593" w:rsidP="00A44428">
      <w:pPr>
        <w:pStyle w:val="Prrafodelista"/>
        <w:spacing w:line="240" w:lineRule="auto"/>
        <w:rPr>
          <w:rFonts w:ascii="Arial" w:hAnsi="Arial" w:cs="Arial"/>
          <w:b/>
          <w:bCs/>
          <w:sz w:val="26"/>
          <w:szCs w:val="26"/>
        </w:rPr>
      </w:pPr>
    </w:p>
    <w:p w14:paraId="3A7BBD11" w14:textId="6C9B6A83" w:rsidR="0090490E" w:rsidRPr="00927FEB" w:rsidRDefault="00FD0CCC" w:rsidP="00A44428">
      <w:pPr>
        <w:pStyle w:val="Cuerpo"/>
        <w:numPr>
          <w:ilvl w:val="0"/>
          <w:numId w:val="10"/>
        </w:numPr>
        <w:tabs>
          <w:tab w:val="left" w:pos="0"/>
        </w:tabs>
        <w:spacing w:after="0" w:line="240" w:lineRule="auto"/>
        <w:ind w:left="0" w:right="51"/>
        <w:rPr>
          <w:rFonts w:ascii="Arial" w:hAnsi="Arial" w:cs="Arial"/>
          <w:color w:val="auto"/>
          <w:sz w:val="26"/>
          <w:szCs w:val="26"/>
        </w:rPr>
      </w:pPr>
      <w:r w:rsidRPr="00CE2EE4">
        <w:rPr>
          <w:rFonts w:ascii="Arial" w:hAnsi="Arial" w:cs="Arial"/>
          <w:b/>
          <w:bCs/>
          <w:color w:val="auto"/>
          <w:sz w:val="26"/>
          <w:szCs w:val="26"/>
        </w:rPr>
        <w:t>TERCERO.</w:t>
      </w:r>
      <w:r w:rsidR="00B00A8A" w:rsidRPr="00CE2EE4">
        <w:rPr>
          <w:rFonts w:ascii="Arial" w:hAnsi="Arial" w:cs="Arial"/>
          <w:b/>
          <w:bCs/>
          <w:color w:val="auto"/>
          <w:sz w:val="26"/>
          <w:szCs w:val="26"/>
        </w:rPr>
        <w:t xml:space="preserve"> </w:t>
      </w:r>
      <w:r w:rsidR="003B4F1E" w:rsidRPr="00CE2EE4">
        <w:rPr>
          <w:rFonts w:ascii="Arial" w:hAnsi="Arial" w:cs="Arial"/>
          <w:b/>
          <w:bCs/>
          <w:color w:val="auto"/>
          <w:sz w:val="26"/>
          <w:szCs w:val="26"/>
        </w:rPr>
        <w:t>Oportunidad</w:t>
      </w:r>
      <w:r w:rsidR="003B4F1E" w:rsidRPr="00CE2EE4">
        <w:rPr>
          <w:rFonts w:ascii="Arial" w:hAnsi="Arial" w:cs="Arial"/>
          <w:color w:val="auto"/>
          <w:sz w:val="26"/>
          <w:szCs w:val="26"/>
        </w:rPr>
        <w:t xml:space="preserve">. </w:t>
      </w:r>
      <w:r w:rsidR="00A13CF1" w:rsidRPr="00CE2EE4">
        <w:rPr>
          <w:rFonts w:ascii="Arial" w:hAnsi="Arial" w:cs="Arial"/>
          <w:color w:val="auto"/>
          <w:sz w:val="26"/>
          <w:szCs w:val="26"/>
          <w:lang w:val="es-ES_tradnl"/>
        </w:rPr>
        <w:t>En atención a que el objeto de estudio de la presente controversia constitucional se trata de un acto, el plazo de treinta días para la presentación de la demanda se debe computar a partir del día siguiente a aquél en que surta efectos su notificación o que se haya tenido conocimiento del mismo o de su ejecución, o al día siguiente en que el Poder actor se ostente sabedor del mismo, lo anterior de conformidad</w:t>
      </w:r>
      <w:r w:rsidR="00A13CF1" w:rsidRPr="00CE2EE4">
        <w:rPr>
          <w:rFonts w:ascii="Arial" w:hAnsi="Arial" w:cs="Arial"/>
          <w:bCs/>
          <w:color w:val="auto"/>
          <w:sz w:val="26"/>
          <w:szCs w:val="26"/>
          <w:lang w:val="es-ES_tradnl"/>
        </w:rPr>
        <w:t xml:space="preserve"> con </w:t>
      </w:r>
      <w:r w:rsidR="00A13CF1" w:rsidRPr="00CE2EE4">
        <w:rPr>
          <w:rFonts w:ascii="Arial" w:hAnsi="Arial" w:cs="Arial"/>
          <w:color w:val="auto"/>
          <w:sz w:val="26"/>
          <w:szCs w:val="26"/>
          <w:lang w:val="es-ES_tradnl"/>
        </w:rPr>
        <w:t>la fracción I del artículo 21 de la Ley Reglamentaria.</w:t>
      </w:r>
      <w:r w:rsidR="00A13CF1" w:rsidRPr="00CE2EE4">
        <w:rPr>
          <w:rFonts w:ascii="Arial" w:hAnsi="Arial" w:cs="Arial"/>
          <w:color w:val="auto"/>
          <w:sz w:val="26"/>
          <w:szCs w:val="26"/>
          <w:vertAlign w:val="superscript"/>
          <w:lang w:val="es-ES_tradnl"/>
        </w:rPr>
        <w:footnoteReference w:id="5"/>
      </w:r>
    </w:p>
    <w:p w14:paraId="6559A9E8" w14:textId="77777777" w:rsidR="00927FEB" w:rsidRDefault="00927FEB" w:rsidP="00A44428">
      <w:pPr>
        <w:pStyle w:val="Prrafodelista"/>
        <w:spacing w:line="240" w:lineRule="auto"/>
        <w:rPr>
          <w:rFonts w:ascii="Arial" w:hAnsi="Arial" w:cs="Arial"/>
          <w:sz w:val="26"/>
          <w:szCs w:val="26"/>
        </w:rPr>
      </w:pPr>
    </w:p>
    <w:p w14:paraId="594DB16A" w14:textId="755F5629" w:rsidR="00827285" w:rsidRPr="00827285" w:rsidRDefault="00827285" w:rsidP="00A44428">
      <w:pPr>
        <w:pStyle w:val="Cuerpo"/>
        <w:numPr>
          <w:ilvl w:val="0"/>
          <w:numId w:val="10"/>
        </w:numPr>
        <w:tabs>
          <w:tab w:val="left" w:pos="0"/>
        </w:tabs>
        <w:spacing w:after="0" w:line="240" w:lineRule="auto"/>
        <w:ind w:left="0" w:right="51"/>
        <w:rPr>
          <w:rFonts w:ascii="Arial" w:hAnsi="Arial" w:cs="Arial"/>
          <w:color w:val="auto"/>
          <w:sz w:val="26"/>
          <w:szCs w:val="26"/>
        </w:rPr>
      </w:pPr>
      <w:r w:rsidRPr="00827285">
        <w:rPr>
          <w:rFonts w:ascii="Arial" w:hAnsi="Arial" w:cs="Arial"/>
          <w:color w:val="auto"/>
          <w:sz w:val="26"/>
          <w:szCs w:val="26"/>
          <w:lang w:val="es-ES_tradnl"/>
        </w:rPr>
        <w:t xml:space="preserve">Así, para poder establecer si la demanda se presentó oportunamente, es necesario tener en cuenta que en la especie se impugna el </w:t>
      </w:r>
      <w:r>
        <w:rPr>
          <w:rFonts w:ascii="Arial" w:hAnsi="Arial" w:cs="Arial"/>
          <w:color w:val="auto"/>
          <w:sz w:val="26"/>
          <w:szCs w:val="26"/>
          <w:lang w:val="es-ES_tradnl"/>
        </w:rPr>
        <w:t>Presupuesto de Egresos de la Federación para el Ejercicio Fiscal 2020</w:t>
      </w:r>
      <w:r w:rsidRPr="00827285">
        <w:rPr>
          <w:rFonts w:ascii="Arial" w:hAnsi="Arial" w:cs="Arial"/>
          <w:color w:val="auto"/>
          <w:sz w:val="26"/>
          <w:szCs w:val="26"/>
          <w:lang w:val="es-ES_tradnl"/>
        </w:rPr>
        <w:t xml:space="preserve">, </w:t>
      </w:r>
      <w:r w:rsidRPr="00827285">
        <w:rPr>
          <w:rFonts w:ascii="Arial" w:hAnsi="Arial" w:cs="Arial"/>
          <w:b/>
          <w:color w:val="auto"/>
          <w:sz w:val="26"/>
          <w:szCs w:val="26"/>
          <w:lang w:val="es-ES_tradnl"/>
        </w:rPr>
        <w:t>con motivo de su publicación</w:t>
      </w:r>
      <w:r w:rsidRPr="00827285">
        <w:rPr>
          <w:rFonts w:ascii="Arial" w:hAnsi="Arial" w:cs="Arial"/>
          <w:color w:val="auto"/>
          <w:sz w:val="26"/>
          <w:szCs w:val="26"/>
          <w:lang w:val="es-ES_tradnl"/>
        </w:rPr>
        <w:t xml:space="preserve"> en el Diario Oficial de la Federación el </w:t>
      </w:r>
      <w:r>
        <w:rPr>
          <w:rFonts w:ascii="Arial" w:hAnsi="Arial" w:cs="Arial"/>
          <w:color w:val="auto"/>
          <w:sz w:val="26"/>
          <w:szCs w:val="26"/>
          <w:lang w:val="es-ES_tradnl"/>
        </w:rPr>
        <w:t>once de diciembre de dos mil diecinueve</w:t>
      </w:r>
      <w:r w:rsidRPr="00827285">
        <w:rPr>
          <w:rFonts w:ascii="Arial" w:hAnsi="Arial" w:cs="Arial"/>
          <w:color w:val="auto"/>
          <w:sz w:val="26"/>
          <w:szCs w:val="26"/>
          <w:lang w:val="es-ES_tradnl"/>
        </w:rPr>
        <w:t>; por tanto, el plazo de treinta días hábiles para interponer la demanda respectiva, transcurrió del</w:t>
      </w:r>
      <w:r w:rsidR="0062728D">
        <w:rPr>
          <w:rFonts w:ascii="Arial" w:hAnsi="Arial" w:cs="Arial"/>
          <w:color w:val="auto"/>
          <w:sz w:val="26"/>
          <w:szCs w:val="26"/>
          <w:lang w:val="es-ES_tradnl"/>
        </w:rPr>
        <w:t xml:space="preserve"> doce de diciembre de </w:t>
      </w:r>
      <w:r w:rsidR="0062728D">
        <w:rPr>
          <w:rFonts w:ascii="Arial" w:hAnsi="Arial" w:cs="Arial"/>
          <w:color w:val="auto"/>
          <w:sz w:val="26"/>
          <w:szCs w:val="26"/>
          <w:lang w:val="es-ES_tradnl"/>
        </w:rPr>
        <w:lastRenderedPageBreak/>
        <w:t>dos mil diecinueve al veintitrés de enero del dos mil</w:t>
      </w:r>
      <w:r w:rsidR="00FD5FD3">
        <w:rPr>
          <w:rFonts w:ascii="Arial" w:hAnsi="Arial" w:cs="Arial"/>
          <w:color w:val="auto"/>
          <w:sz w:val="26"/>
          <w:szCs w:val="26"/>
          <w:lang w:val="es-ES_tradnl"/>
        </w:rPr>
        <w:t xml:space="preserve"> veinte</w:t>
      </w:r>
      <w:r w:rsidR="00292E65" w:rsidRPr="00CE2EE4">
        <w:rPr>
          <w:rStyle w:val="Refdenotaalpie"/>
          <w:rFonts w:ascii="Arial" w:hAnsi="Arial" w:cs="Arial"/>
          <w:color w:val="auto"/>
          <w:sz w:val="26"/>
          <w:szCs w:val="26"/>
        </w:rPr>
        <w:footnoteReference w:id="6"/>
      </w:r>
      <w:r w:rsidR="009E1AAB">
        <w:rPr>
          <w:rFonts w:ascii="Arial" w:hAnsi="Arial" w:cs="Arial"/>
          <w:color w:val="auto"/>
          <w:sz w:val="26"/>
          <w:szCs w:val="26"/>
          <w:lang w:val="es-ES_tradnl"/>
        </w:rPr>
        <w:t>.</w:t>
      </w:r>
    </w:p>
    <w:p w14:paraId="27F9E956" w14:textId="77777777" w:rsidR="003063D2" w:rsidRPr="00A9193C" w:rsidRDefault="003063D2" w:rsidP="00A44428">
      <w:pPr>
        <w:spacing w:line="240" w:lineRule="auto"/>
        <w:rPr>
          <w:rFonts w:ascii="Arial" w:hAnsi="Arial" w:cs="Arial"/>
          <w:sz w:val="26"/>
          <w:szCs w:val="26"/>
        </w:rPr>
      </w:pPr>
    </w:p>
    <w:p w14:paraId="25BB544F" w14:textId="07367976" w:rsidR="00535AB6" w:rsidRPr="00CE2EE4" w:rsidRDefault="0075392B" w:rsidP="00A44428">
      <w:pPr>
        <w:pStyle w:val="Cuerpo"/>
        <w:numPr>
          <w:ilvl w:val="0"/>
          <w:numId w:val="10"/>
        </w:numPr>
        <w:tabs>
          <w:tab w:val="left" w:pos="0"/>
        </w:tabs>
        <w:spacing w:after="0" w:line="240" w:lineRule="auto"/>
        <w:ind w:left="0" w:right="51"/>
        <w:rPr>
          <w:rFonts w:ascii="Arial" w:hAnsi="Arial" w:cs="Arial"/>
          <w:color w:val="auto"/>
          <w:sz w:val="26"/>
          <w:szCs w:val="26"/>
        </w:rPr>
      </w:pPr>
      <w:r>
        <w:rPr>
          <w:rFonts w:ascii="Arial" w:hAnsi="Arial" w:cs="Arial"/>
          <w:color w:val="auto"/>
          <w:sz w:val="26"/>
          <w:szCs w:val="26"/>
        </w:rPr>
        <w:t>L</w:t>
      </w:r>
      <w:r w:rsidR="0090490E" w:rsidRPr="00CE2EE4">
        <w:rPr>
          <w:rFonts w:ascii="Arial" w:hAnsi="Arial" w:cs="Arial"/>
          <w:color w:val="auto"/>
          <w:sz w:val="26"/>
          <w:szCs w:val="26"/>
        </w:rPr>
        <w:t>o anterior, de conformidad con lo dispuesto en los artículos 2 y 3, fracción II, de la Ley Reglamentaria,</w:t>
      </w:r>
      <w:r w:rsidR="0090490E" w:rsidRPr="00CE2EE4">
        <w:rPr>
          <w:rStyle w:val="Refdenotaalpie"/>
          <w:rFonts w:ascii="Arial" w:hAnsi="Arial" w:cs="Arial"/>
          <w:color w:val="auto"/>
          <w:sz w:val="26"/>
          <w:szCs w:val="26"/>
        </w:rPr>
        <w:footnoteReference w:id="7"/>
      </w:r>
      <w:r w:rsidR="0090490E" w:rsidRPr="00CE2EE4">
        <w:rPr>
          <w:rFonts w:ascii="Arial" w:hAnsi="Arial" w:cs="Arial"/>
          <w:color w:val="auto"/>
          <w:sz w:val="26"/>
          <w:szCs w:val="26"/>
        </w:rPr>
        <w:t xml:space="preserve"> 3 de la Ley Orgánica del Poder Judicial de la Federación</w:t>
      </w:r>
      <w:r w:rsidR="0090490E" w:rsidRPr="00CE2EE4">
        <w:rPr>
          <w:rStyle w:val="Refdenotaalpie"/>
          <w:rFonts w:ascii="Arial" w:hAnsi="Arial" w:cs="Arial"/>
          <w:color w:val="auto"/>
          <w:sz w:val="26"/>
          <w:szCs w:val="26"/>
        </w:rPr>
        <w:footnoteReference w:id="8"/>
      </w:r>
      <w:r w:rsidR="0090490E" w:rsidRPr="00CE2EE4">
        <w:rPr>
          <w:rFonts w:ascii="Arial" w:hAnsi="Arial" w:cs="Arial"/>
          <w:color w:val="auto"/>
          <w:sz w:val="26"/>
          <w:szCs w:val="26"/>
        </w:rPr>
        <w:t>, en relación con los incisos a), b)</w:t>
      </w:r>
      <w:r w:rsidR="00910722">
        <w:rPr>
          <w:rFonts w:ascii="Arial" w:hAnsi="Arial" w:cs="Arial"/>
          <w:color w:val="auto"/>
          <w:sz w:val="26"/>
          <w:szCs w:val="26"/>
        </w:rPr>
        <w:t xml:space="preserve"> y d) </w:t>
      </w:r>
      <w:r w:rsidR="0090490E" w:rsidRPr="00CE2EE4">
        <w:rPr>
          <w:rFonts w:ascii="Arial" w:hAnsi="Arial" w:cs="Arial"/>
          <w:color w:val="auto"/>
          <w:sz w:val="26"/>
          <w:szCs w:val="26"/>
        </w:rPr>
        <w:t>del Punto Primero del Acuerdo General 18/2013 del Pleno de la Suprema Corte de Justicia de la Nación, relativo a la determinación de los días hábiles e inhábiles respecto de los asuntos de su competencia.</w:t>
      </w:r>
      <w:r w:rsidR="0090490E" w:rsidRPr="00CE2EE4">
        <w:rPr>
          <w:rStyle w:val="Refdenotaalpie"/>
          <w:rFonts w:ascii="Arial" w:hAnsi="Arial" w:cs="Arial"/>
          <w:color w:val="auto"/>
          <w:sz w:val="26"/>
          <w:szCs w:val="26"/>
        </w:rPr>
        <w:footnoteReference w:id="9"/>
      </w:r>
    </w:p>
    <w:p w14:paraId="1E9E1DEA" w14:textId="77777777" w:rsidR="00535AB6" w:rsidRPr="00CE2EE4" w:rsidRDefault="00535AB6" w:rsidP="00A44428">
      <w:pPr>
        <w:pStyle w:val="Prrafodelista"/>
        <w:spacing w:line="240" w:lineRule="auto"/>
        <w:rPr>
          <w:rFonts w:ascii="Arial" w:hAnsi="Arial" w:cs="Arial"/>
          <w:sz w:val="26"/>
          <w:szCs w:val="26"/>
        </w:rPr>
      </w:pPr>
    </w:p>
    <w:p w14:paraId="1CE9A758" w14:textId="38FA769D" w:rsidR="00535AB6" w:rsidRPr="00CE2EE4" w:rsidRDefault="00DF7FB9" w:rsidP="00A44428">
      <w:pPr>
        <w:pStyle w:val="Cuerpo"/>
        <w:numPr>
          <w:ilvl w:val="0"/>
          <w:numId w:val="10"/>
        </w:numPr>
        <w:tabs>
          <w:tab w:val="left" w:pos="0"/>
        </w:tabs>
        <w:spacing w:after="0" w:line="240" w:lineRule="auto"/>
        <w:ind w:left="0" w:right="51"/>
        <w:rPr>
          <w:rFonts w:ascii="Arial" w:hAnsi="Arial" w:cs="Arial"/>
          <w:color w:val="auto"/>
          <w:sz w:val="26"/>
          <w:szCs w:val="26"/>
        </w:rPr>
      </w:pPr>
      <w:r w:rsidRPr="00CE2EE4">
        <w:rPr>
          <w:rFonts w:ascii="Arial" w:hAnsi="Arial" w:cs="Arial"/>
          <w:color w:val="auto"/>
          <w:sz w:val="26"/>
          <w:szCs w:val="26"/>
        </w:rPr>
        <w:t xml:space="preserve">Luego, si la demanda de controversia constitucional se presentó ante la Oficina de Certificación Judicial y Correspondencia de la Suprema Corte de Justicia de la Nación el </w:t>
      </w:r>
      <w:r w:rsidR="00525C90" w:rsidRPr="00525C90">
        <w:rPr>
          <w:rFonts w:ascii="Arial" w:hAnsi="Arial" w:cs="Arial"/>
          <w:b/>
          <w:bCs/>
          <w:color w:val="auto"/>
          <w:sz w:val="26"/>
          <w:szCs w:val="26"/>
          <w:lang w:val="es-ES_tradnl"/>
        </w:rPr>
        <w:t>veintitrés de enero del dos mil veinte</w:t>
      </w:r>
      <w:r w:rsidRPr="00CE2EE4">
        <w:rPr>
          <w:rFonts w:ascii="Arial" w:hAnsi="Arial" w:cs="Arial"/>
          <w:color w:val="auto"/>
          <w:sz w:val="26"/>
          <w:szCs w:val="26"/>
        </w:rPr>
        <w:t xml:space="preserve">, es claro que su presentación resultó </w:t>
      </w:r>
      <w:r w:rsidRPr="00CE2EE4">
        <w:rPr>
          <w:rFonts w:ascii="Arial" w:hAnsi="Arial" w:cs="Arial"/>
          <w:b/>
          <w:bCs/>
          <w:color w:val="auto"/>
          <w:sz w:val="26"/>
          <w:szCs w:val="26"/>
        </w:rPr>
        <w:t>oportuna.</w:t>
      </w:r>
    </w:p>
    <w:p w14:paraId="4AC594AA" w14:textId="77777777" w:rsidR="00535AB6" w:rsidRPr="00CE2EE4" w:rsidRDefault="00535AB6" w:rsidP="00A44428">
      <w:pPr>
        <w:pStyle w:val="Prrafodelista"/>
        <w:spacing w:line="240" w:lineRule="auto"/>
        <w:rPr>
          <w:rFonts w:ascii="Arial" w:hAnsi="Arial" w:cs="Arial"/>
          <w:b/>
          <w:bCs/>
          <w:sz w:val="26"/>
          <w:szCs w:val="26"/>
        </w:rPr>
      </w:pPr>
    </w:p>
    <w:p w14:paraId="1EC86075" w14:textId="77777777" w:rsidR="00224F86" w:rsidRPr="00224F86" w:rsidRDefault="00A667A9" w:rsidP="00224F86">
      <w:pPr>
        <w:pStyle w:val="Cuerpo"/>
        <w:numPr>
          <w:ilvl w:val="0"/>
          <w:numId w:val="10"/>
        </w:numPr>
        <w:tabs>
          <w:tab w:val="left" w:pos="0"/>
        </w:tabs>
        <w:spacing w:after="0" w:line="240" w:lineRule="auto"/>
        <w:ind w:left="0" w:right="51"/>
        <w:rPr>
          <w:rFonts w:ascii="Arial" w:hAnsi="Arial" w:cs="Arial"/>
          <w:sz w:val="26"/>
          <w:szCs w:val="26"/>
          <w:lang w:val="es-ES_tradnl"/>
        </w:rPr>
      </w:pPr>
      <w:r w:rsidRPr="00FF3358">
        <w:rPr>
          <w:rFonts w:ascii="Arial" w:hAnsi="Arial" w:cs="Arial"/>
          <w:b/>
          <w:bCs/>
          <w:color w:val="auto"/>
          <w:sz w:val="26"/>
          <w:szCs w:val="26"/>
          <w:lang w:val="es-ES_tradnl"/>
        </w:rPr>
        <w:t>CUARTO.</w:t>
      </w:r>
      <w:r w:rsidR="00784729" w:rsidRPr="00FF3358">
        <w:rPr>
          <w:rFonts w:ascii="Arial" w:hAnsi="Arial" w:cs="Arial"/>
          <w:color w:val="auto"/>
          <w:sz w:val="26"/>
          <w:szCs w:val="26"/>
          <w:lang w:val="es-ES_tradnl"/>
        </w:rPr>
        <w:t xml:space="preserve"> </w:t>
      </w:r>
      <w:r w:rsidR="00551750" w:rsidRPr="00FF3358">
        <w:rPr>
          <w:rFonts w:ascii="Arial" w:hAnsi="Arial" w:cs="Arial"/>
          <w:b/>
          <w:color w:val="auto"/>
          <w:sz w:val="26"/>
          <w:szCs w:val="26"/>
          <w:lang w:val="es-ES_tradnl"/>
        </w:rPr>
        <w:t>Legitimación</w:t>
      </w:r>
      <w:r w:rsidR="00B00A8A" w:rsidRPr="00FF3358">
        <w:rPr>
          <w:rFonts w:ascii="Arial" w:hAnsi="Arial" w:cs="Arial"/>
          <w:color w:val="auto"/>
          <w:sz w:val="26"/>
          <w:szCs w:val="26"/>
          <w:lang w:val="es-ES_tradnl"/>
        </w:rPr>
        <w:t xml:space="preserve"> </w:t>
      </w:r>
      <w:r w:rsidR="00B00A8A" w:rsidRPr="00FF3358">
        <w:rPr>
          <w:rFonts w:ascii="Arial" w:hAnsi="Arial" w:cs="Arial"/>
          <w:b/>
          <w:bCs/>
          <w:color w:val="auto"/>
          <w:sz w:val="26"/>
          <w:szCs w:val="26"/>
          <w:lang w:val="es-ES_tradnl"/>
        </w:rPr>
        <w:t>activa</w:t>
      </w:r>
      <w:r w:rsidR="00551750" w:rsidRPr="00FF3358">
        <w:rPr>
          <w:rFonts w:ascii="Arial" w:hAnsi="Arial" w:cs="Arial"/>
          <w:b/>
          <w:bCs/>
          <w:color w:val="auto"/>
          <w:sz w:val="26"/>
          <w:szCs w:val="26"/>
          <w:lang w:val="es-ES_tradnl"/>
        </w:rPr>
        <w:t>.</w:t>
      </w:r>
      <w:r w:rsidR="00551750" w:rsidRPr="00FF3358">
        <w:rPr>
          <w:rFonts w:ascii="Arial" w:hAnsi="Arial" w:cs="Arial"/>
          <w:b/>
          <w:color w:val="auto"/>
          <w:sz w:val="26"/>
          <w:szCs w:val="26"/>
          <w:lang w:val="es-ES_tradnl"/>
        </w:rPr>
        <w:t xml:space="preserve"> </w:t>
      </w:r>
      <w:r w:rsidR="001E23C5">
        <w:rPr>
          <w:rFonts w:ascii="Arial" w:hAnsi="Arial" w:cs="Arial"/>
          <w:bCs/>
          <w:color w:val="auto"/>
          <w:sz w:val="26"/>
          <w:szCs w:val="26"/>
          <w:lang w:val="es-ES_tradnl"/>
        </w:rPr>
        <w:t>El Instituto Nacional Electoral</w:t>
      </w:r>
      <w:r w:rsidR="00A148BD" w:rsidRPr="00FF3358">
        <w:rPr>
          <w:rFonts w:ascii="Arial" w:hAnsi="Arial" w:cs="Arial"/>
          <w:bCs/>
          <w:color w:val="auto"/>
          <w:sz w:val="26"/>
          <w:szCs w:val="26"/>
          <w:lang w:val="es-ES_tradnl"/>
        </w:rPr>
        <w:t xml:space="preserve"> tiene legitimación para cuestionar los actos cuya invalidez reclama, en virtud de que</w:t>
      </w:r>
      <w:r w:rsidR="00A148BD" w:rsidRPr="00FF3358">
        <w:rPr>
          <w:rFonts w:ascii="Arial" w:hAnsi="Arial" w:cs="Arial"/>
          <w:b/>
          <w:color w:val="auto"/>
          <w:sz w:val="26"/>
          <w:szCs w:val="26"/>
          <w:lang w:val="es-ES_tradnl"/>
        </w:rPr>
        <w:t xml:space="preserve"> </w:t>
      </w:r>
      <w:r w:rsidR="00A148BD" w:rsidRPr="00FF3358">
        <w:rPr>
          <w:rFonts w:ascii="Arial" w:hAnsi="Arial" w:cs="Arial"/>
          <w:color w:val="auto"/>
          <w:sz w:val="26"/>
          <w:szCs w:val="26"/>
        </w:rPr>
        <w:t>e</w:t>
      </w:r>
      <w:r w:rsidR="00CE6194" w:rsidRPr="00FF3358">
        <w:rPr>
          <w:rFonts w:ascii="Arial" w:hAnsi="Arial" w:cs="Arial"/>
          <w:color w:val="auto"/>
          <w:sz w:val="26"/>
          <w:szCs w:val="26"/>
        </w:rPr>
        <w:t>l artículo 105, fracción I, inciso l), de la Constitución Política de los Estados Unidos Mexicanos, establece que la Suprema Corte de Justicia de la Nación conocerá de las controversias que se susciten entre un órgano constitucional autónomo y el Poder Ejecutivo Federal o el Congreso de la Unión, por la constitucionalidad de sus actos o disposiciones generales</w:t>
      </w:r>
      <w:r w:rsidR="003B51CE">
        <w:rPr>
          <w:rFonts w:ascii="Arial" w:hAnsi="Arial" w:cs="Arial"/>
          <w:color w:val="auto"/>
          <w:sz w:val="26"/>
          <w:szCs w:val="26"/>
        </w:rPr>
        <w:t>.</w:t>
      </w:r>
    </w:p>
    <w:p w14:paraId="08291FBB" w14:textId="77777777" w:rsidR="00224F86" w:rsidRDefault="00224F86" w:rsidP="00224F86">
      <w:pPr>
        <w:pStyle w:val="Prrafodelista"/>
        <w:rPr>
          <w:rFonts w:ascii="Arial" w:hAnsi="Arial" w:cs="Arial"/>
          <w:sz w:val="26"/>
          <w:szCs w:val="26"/>
        </w:rPr>
      </w:pPr>
    </w:p>
    <w:p w14:paraId="20F06978" w14:textId="3AB510D2" w:rsidR="00224F86" w:rsidRPr="00224F86" w:rsidRDefault="00224F86" w:rsidP="00224F86">
      <w:pPr>
        <w:pStyle w:val="Cuerpo"/>
        <w:numPr>
          <w:ilvl w:val="0"/>
          <w:numId w:val="10"/>
        </w:numPr>
        <w:tabs>
          <w:tab w:val="left" w:pos="0"/>
        </w:tabs>
        <w:spacing w:after="0" w:line="240" w:lineRule="auto"/>
        <w:ind w:left="0" w:right="51"/>
        <w:rPr>
          <w:rFonts w:ascii="Arial" w:hAnsi="Arial" w:cs="Arial"/>
          <w:sz w:val="26"/>
          <w:szCs w:val="26"/>
          <w:lang w:val="es-ES_tradnl"/>
        </w:rPr>
      </w:pPr>
      <w:r w:rsidRPr="00224F86">
        <w:rPr>
          <w:rFonts w:ascii="Arial" w:hAnsi="Arial" w:cs="Arial"/>
          <w:sz w:val="26"/>
          <w:szCs w:val="26"/>
        </w:rPr>
        <w:t>Por su parte, de los artículos 10, fracción I</w:t>
      </w:r>
      <w:r w:rsidR="00C479E0" w:rsidRPr="00342A3A">
        <w:rPr>
          <w:rStyle w:val="Refdenotaalpie"/>
          <w:rFonts w:ascii="Arial" w:eastAsiaTheme="majorEastAsia" w:hAnsi="Arial" w:cs="Arial"/>
          <w:sz w:val="28"/>
          <w:szCs w:val="28"/>
        </w:rPr>
        <w:footnoteReference w:id="10"/>
      </w:r>
      <w:r w:rsidRPr="00224F86">
        <w:rPr>
          <w:rFonts w:ascii="Arial" w:hAnsi="Arial" w:cs="Arial"/>
          <w:sz w:val="26"/>
          <w:szCs w:val="26"/>
        </w:rPr>
        <w:t>; y 11, primer párrafo</w:t>
      </w:r>
      <w:r w:rsidR="001D2671" w:rsidRPr="00342A3A">
        <w:rPr>
          <w:rStyle w:val="Refdenotaalpie"/>
          <w:rFonts w:ascii="Arial" w:eastAsiaTheme="majorEastAsia" w:hAnsi="Arial" w:cs="Arial"/>
          <w:sz w:val="28"/>
          <w:szCs w:val="28"/>
        </w:rPr>
        <w:footnoteReference w:id="11"/>
      </w:r>
      <w:r w:rsidRPr="00224F86">
        <w:rPr>
          <w:rFonts w:ascii="Arial" w:hAnsi="Arial" w:cs="Arial"/>
          <w:sz w:val="26"/>
          <w:szCs w:val="26"/>
        </w:rPr>
        <w:t xml:space="preserve">, de la Ley Reglamentaria se desprende que tendrá el carácter de actor, la </w:t>
      </w:r>
      <w:r w:rsidRPr="00224F86">
        <w:rPr>
          <w:rFonts w:ascii="Arial" w:hAnsi="Arial" w:cs="Arial"/>
          <w:sz w:val="26"/>
          <w:szCs w:val="26"/>
        </w:rPr>
        <w:lastRenderedPageBreak/>
        <w:t>entidad, poder u órgano que la promueva y deberá comparecer al juicio por conducto del funcionario que, en términos de la norma que lo rige, esté facultado para representarlo.</w:t>
      </w:r>
    </w:p>
    <w:p w14:paraId="085DD976" w14:textId="77777777" w:rsidR="007149A9" w:rsidRPr="00653463" w:rsidRDefault="007149A9" w:rsidP="00653463">
      <w:pPr>
        <w:rPr>
          <w:rFonts w:ascii="Arial" w:hAnsi="Arial" w:cs="Arial"/>
          <w:sz w:val="26"/>
          <w:szCs w:val="26"/>
        </w:rPr>
      </w:pPr>
    </w:p>
    <w:p w14:paraId="539BD32E" w14:textId="477E2501" w:rsidR="007149A9" w:rsidRDefault="007149A9" w:rsidP="007149A9">
      <w:pPr>
        <w:pStyle w:val="Cuerpo"/>
        <w:numPr>
          <w:ilvl w:val="0"/>
          <w:numId w:val="10"/>
        </w:numPr>
        <w:tabs>
          <w:tab w:val="left" w:pos="0"/>
        </w:tabs>
        <w:spacing w:after="0" w:line="240" w:lineRule="auto"/>
        <w:ind w:left="0" w:right="51"/>
        <w:rPr>
          <w:rFonts w:ascii="Arial" w:hAnsi="Arial" w:cs="Arial"/>
          <w:color w:val="auto"/>
          <w:sz w:val="26"/>
          <w:szCs w:val="26"/>
        </w:rPr>
      </w:pPr>
      <w:r>
        <w:rPr>
          <w:rFonts w:ascii="Arial" w:hAnsi="Arial" w:cs="Arial"/>
          <w:color w:val="auto"/>
          <w:sz w:val="26"/>
          <w:szCs w:val="26"/>
        </w:rPr>
        <w:t>L</w:t>
      </w:r>
      <w:r w:rsidRPr="007149A9">
        <w:rPr>
          <w:rFonts w:ascii="Arial" w:hAnsi="Arial" w:cs="Arial"/>
          <w:color w:val="auto"/>
          <w:sz w:val="26"/>
          <w:szCs w:val="26"/>
        </w:rPr>
        <w:t xml:space="preserve">a demanda de controversia constitucional fue promovida, en representación del Instituto Nacional Electoral, por Edmundo Jacobo Molina, en su carácter de Secretario Ejecutivo del Instituto Nacional Electoral; quien acreditó su personalidad con la copia certificada del </w:t>
      </w:r>
      <w:r w:rsidR="008A17BA">
        <w:rPr>
          <w:rFonts w:ascii="Arial" w:hAnsi="Arial" w:cs="Arial"/>
          <w:color w:val="auto"/>
          <w:sz w:val="26"/>
          <w:szCs w:val="26"/>
        </w:rPr>
        <w:t>acta de sesión extraordinaria del Consejo General del Instituto Nacional Electoral del once de abril de dos mil catorce en la que se le design</w:t>
      </w:r>
      <w:r w:rsidR="000E78AD">
        <w:rPr>
          <w:rFonts w:ascii="Arial" w:hAnsi="Arial" w:cs="Arial"/>
          <w:color w:val="auto"/>
          <w:sz w:val="26"/>
          <w:szCs w:val="26"/>
        </w:rPr>
        <w:t>ó</w:t>
      </w:r>
      <w:r w:rsidR="008A17BA">
        <w:rPr>
          <w:rFonts w:ascii="Arial" w:hAnsi="Arial" w:cs="Arial"/>
          <w:color w:val="auto"/>
          <w:sz w:val="26"/>
          <w:szCs w:val="26"/>
        </w:rPr>
        <w:t xml:space="preserve"> en dicho cargo</w:t>
      </w:r>
      <w:r w:rsidRPr="007149A9">
        <w:rPr>
          <w:rFonts w:ascii="Arial" w:hAnsi="Arial" w:cs="Arial"/>
          <w:color w:val="auto"/>
          <w:sz w:val="26"/>
          <w:szCs w:val="26"/>
        </w:rPr>
        <w:t>.</w:t>
      </w:r>
    </w:p>
    <w:p w14:paraId="1C01651A" w14:textId="77777777" w:rsidR="007149A9" w:rsidRDefault="007149A9" w:rsidP="007149A9">
      <w:pPr>
        <w:pStyle w:val="Prrafodelista"/>
        <w:rPr>
          <w:rFonts w:ascii="Arial" w:hAnsi="Arial" w:cs="Arial"/>
          <w:sz w:val="26"/>
          <w:szCs w:val="26"/>
        </w:rPr>
      </w:pPr>
    </w:p>
    <w:p w14:paraId="5627F574" w14:textId="68FADDE6" w:rsidR="007149A9" w:rsidRPr="007149A9" w:rsidRDefault="007149A9" w:rsidP="007149A9">
      <w:pPr>
        <w:pStyle w:val="Cuerpo"/>
        <w:numPr>
          <w:ilvl w:val="0"/>
          <w:numId w:val="10"/>
        </w:numPr>
        <w:tabs>
          <w:tab w:val="left" w:pos="0"/>
        </w:tabs>
        <w:spacing w:after="0" w:line="240" w:lineRule="auto"/>
        <w:ind w:left="0" w:right="51"/>
        <w:rPr>
          <w:rFonts w:ascii="Arial" w:hAnsi="Arial" w:cs="Arial"/>
          <w:color w:val="auto"/>
          <w:sz w:val="26"/>
          <w:szCs w:val="26"/>
        </w:rPr>
      </w:pPr>
      <w:r w:rsidRPr="007149A9">
        <w:rPr>
          <w:rFonts w:ascii="Arial" w:hAnsi="Arial" w:cs="Arial"/>
          <w:color w:val="auto"/>
          <w:sz w:val="26"/>
          <w:szCs w:val="26"/>
        </w:rPr>
        <w:t>Por su parte el artículo 51, punto 1, inciso a) de la Ley General de Instituciones y Procedimientos Electorales</w:t>
      </w:r>
      <w:r w:rsidR="00E11BC3">
        <w:rPr>
          <w:rStyle w:val="Refdenotaalpie"/>
          <w:rFonts w:ascii="Arial" w:eastAsiaTheme="majorEastAsia" w:hAnsi="Arial" w:cs="Arial"/>
          <w:sz w:val="28"/>
          <w:szCs w:val="28"/>
        </w:rPr>
        <w:footnoteReference w:id="12"/>
      </w:r>
      <w:r w:rsidR="00E11BC3">
        <w:rPr>
          <w:rFonts w:ascii="Arial" w:hAnsi="Arial" w:cs="Arial"/>
          <w:color w:val="auto"/>
          <w:sz w:val="26"/>
          <w:szCs w:val="26"/>
        </w:rPr>
        <w:t xml:space="preserve">, </w:t>
      </w:r>
      <w:r w:rsidRPr="007149A9">
        <w:rPr>
          <w:rFonts w:ascii="Arial" w:hAnsi="Arial" w:cs="Arial"/>
          <w:color w:val="auto"/>
          <w:sz w:val="26"/>
          <w:szCs w:val="26"/>
        </w:rPr>
        <w:t>establece que corresponde al Secretario Ejecutivo representar legalmente al Instituto. En consecuencia, se reconoce personalidad a Edmundo Jacobo Molina quien suscribió la demanda y se concluye que cuenta con las facultades necesarias para representar al Instituto Nacional Electoral, por lo que el actor cuenta con la legitimación necesaria en la presente controversia constitucional.</w:t>
      </w:r>
    </w:p>
    <w:p w14:paraId="3FE66422" w14:textId="77777777" w:rsidR="00C02EBD" w:rsidRPr="007E07E0" w:rsidRDefault="00C02EBD" w:rsidP="00C02EBD">
      <w:pPr>
        <w:pStyle w:val="Cuerpo"/>
        <w:tabs>
          <w:tab w:val="left" w:pos="0"/>
        </w:tabs>
        <w:spacing w:after="0" w:line="240" w:lineRule="auto"/>
        <w:ind w:right="51"/>
        <w:rPr>
          <w:rFonts w:ascii="Arial" w:hAnsi="Arial" w:cs="Arial"/>
          <w:color w:val="auto"/>
          <w:sz w:val="26"/>
          <w:szCs w:val="26"/>
          <w:lang w:val="es-ES_tradnl"/>
        </w:rPr>
      </w:pPr>
    </w:p>
    <w:p w14:paraId="548274BF" w14:textId="4F5C5443" w:rsidR="00C02EBD" w:rsidRPr="00345684" w:rsidRDefault="00904F0C" w:rsidP="00C02EBD">
      <w:pPr>
        <w:pStyle w:val="Cuerpo"/>
        <w:numPr>
          <w:ilvl w:val="0"/>
          <w:numId w:val="10"/>
        </w:numPr>
        <w:tabs>
          <w:tab w:val="left" w:pos="0"/>
        </w:tabs>
        <w:spacing w:after="0" w:line="240" w:lineRule="auto"/>
        <w:ind w:left="0" w:right="51"/>
        <w:rPr>
          <w:rFonts w:ascii="Arial" w:hAnsi="Arial" w:cs="Arial"/>
          <w:color w:val="auto"/>
          <w:sz w:val="26"/>
          <w:szCs w:val="26"/>
          <w:lang w:val="es-ES_tradnl"/>
        </w:rPr>
      </w:pPr>
      <w:r>
        <w:rPr>
          <w:rFonts w:ascii="Arial" w:hAnsi="Arial" w:cs="Arial"/>
          <w:color w:val="auto"/>
          <w:sz w:val="26"/>
          <w:szCs w:val="26"/>
        </w:rPr>
        <w:t xml:space="preserve">En </w:t>
      </w:r>
      <w:r w:rsidR="0048350A" w:rsidRPr="00500B77">
        <w:rPr>
          <w:rFonts w:ascii="Arial" w:hAnsi="Arial" w:cs="Arial"/>
          <w:sz w:val="26"/>
          <w:szCs w:val="26"/>
        </w:rPr>
        <w:t xml:space="preserve">consecuencia, </w:t>
      </w:r>
      <w:r w:rsidR="0048350A" w:rsidRPr="00500B77">
        <w:rPr>
          <w:rFonts w:ascii="Arial" w:hAnsi="Arial" w:cs="Arial"/>
          <w:b/>
          <w:bCs/>
          <w:sz w:val="26"/>
          <w:szCs w:val="26"/>
        </w:rPr>
        <w:t>resulta infundada la causal de improcedencia</w:t>
      </w:r>
      <w:r w:rsidR="0048350A" w:rsidRPr="00500B77">
        <w:rPr>
          <w:rFonts w:ascii="Arial" w:hAnsi="Arial" w:cs="Arial"/>
          <w:sz w:val="26"/>
          <w:szCs w:val="26"/>
        </w:rPr>
        <w:t xml:space="preserve"> invocada por </w:t>
      </w:r>
      <w:r w:rsidR="00BD2BC7" w:rsidRPr="00500B77">
        <w:rPr>
          <w:rFonts w:ascii="Arial" w:hAnsi="Arial" w:cs="Arial"/>
          <w:sz w:val="26"/>
          <w:szCs w:val="26"/>
        </w:rPr>
        <w:t>los poderes demandados</w:t>
      </w:r>
      <w:r w:rsidR="0048350A" w:rsidRPr="00500B77">
        <w:rPr>
          <w:rFonts w:ascii="Arial" w:hAnsi="Arial" w:cs="Arial"/>
          <w:sz w:val="26"/>
          <w:szCs w:val="26"/>
        </w:rPr>
        <w:t>, consistente en la falta de legitimación de</w:t>
      </w:r>
      <w:r w:rsidR="001E23C5">
        <w:rPr>
          <w:rFonts w:ascii="Arial" w:hAnsi="Arial" w:cs="Arial"/>
          <w:sz w:val="26"/>
          <w:szCs w:val="26"/>
        </w:rPr>
        <w:t>l Instituto actor</w:t>
      </w:r>
      <w:r w:rsidR="00314F4E" w:rsidRPr="00500B77">
        <w:rPr>
          <w:rFonts w:ascii="Arial" w:hAnsi="Arial" w:cs="Arial"/>
          <w:sz w:val="26"/>
          <w:szCs w:val="26"/>
        </w:rPr>
        <w:t xml:space="preserve">. </w:t>
      </w:r>
    </w:p>
    <w:p w14:paraId="67CD03CE" w14:textId="77777777" w:rsidR="00345684" w:rsidRDefault="00345684" w:rsidP="00345684">
      <w:pPr>
        <w:pStyle w:val="Cuerpo"/>
        <w:tabs>
          <w:tab w:val="left" w:pos="0"/>
        </w:tabs>
        <w:spacing w:after="0" w:line="240" w:lineRule="auto"/>
        <w:ind w:right="51"/>
        <w:rPr>
          <w:rFonts w:ascii="Arial" w:hAnsi="Arial" w:cs="Arial"/>
          <w:color w:val="auto"/>
          <w:sz w:val="26"/>
          <w:szCs w:val="26"/>
          <w:lang w:val="es-ES_tradnl"/>
        </w:rPr>
      </w:pPr>
    </w:p>
    <w:p w14:paraId="60660C8A" w14:textId="77777777" w:rsidR="00C02EBD" w:rsidRDefault="00201E17" w:rsidP="00C02EBD">
      <w:pPr>
        <w:pStyle w:val="Cuerpo"/>
        <w:numPr>
          <w:ilvl w:val="0"/>
          <w:numId w:val="10"/>
        </w:numPr>
        <w:tabs>
          <w:tab w:val="left" w:pos="0"/>
        </w:tabs>
        <w:spacing w:after="0" w:line="240" w:lineRule="auto"/>
        <w:ind w:left="0" w:right="51"/>
        <w:rPr>
          <w:rFonts w:ascii="Arial" w:hAnsi="Arial" w:cs="Arial"/>
          <w:color w:val="auto"/>
          <w:sz w:val="26"/>
          <w:szCs w:val="26"/>
          <w:lang w:val="es-ES_tradnl"/>
        </w:rPr>
      </w:pPr>
      <w:r w:rsidRPr="00C02EBD">
        <w:rPr>
          <w:rFonts w:ascii="Arial" w:hAnsi="Arial" w:cs="Arial"/>
          <w:b/>
          <w:bCs/>
          <w:color w:val="auto"/>
          <w:sz w:val="26"/>
          <w:szCs w:val="26"/>
        </w:rPr>
        <w:t>QUINTO.</w:t>
      </w:r>
      <w:r w:rsidR="0089138E" w:rsidRPr="00C02EBD">
        <w:rPr>
          <w:rFonts w:ascii="Arial" w:hAnsi="Arial" w:cs="Arial"/>
          <w:b/>
          <w:bCs/>
          <w:color w:val="auto"/>
          <w:sz w:val="26"/>
          <w:szCs w:val="26"/>
          <w:lang w:val="es-ES_tradnl"/>
        </w:rPr>
        <w:t xml:space="preserve"> </w:t>
      </w:r>
      <w:r w:rsidR="00003A0F" w:rsidRPr="00C02EBD">
        <w:rPr>
          <w:rFonts w:ascii="Arial" w:hAnsi="Arial" w:cs="Arial"/>
          <w:b/>
          <w:bCs/>
          <w:color w:val="auto"/>
          <w:sz w:val="26"/>
          <w:szCs w:val="26"/>
        </w:rPr>
        <w:t>Legitimación pasiva.</w:t>
      </w:r>
      <w:r w:rsidR="00003A0F" w:rsidRPr="00C02EBD">
        <w:rPr>
          <w:rFonts w:ascii="Arial" w:hAnsi="Arial" w:cs="Arial"/>
          <w:color w:val="auto"/>
          <w:sz w:val="26"/>
          <w:szCs w:val="26"/>
        </w:rPr>
        <w:t xml:space="preserve"> Para la procedencia de la acción </w:t>
      </w:r>
      <w:r w:rsidR="00905900" w:rsidRPr="00C02EBD">
        <w:rPr>
          <w:rFonts w:ascii="Arial" w:hAnsi="Arial" w:cs="Arial"/>
          <w:color w:val="auto"/>
          <w:sz w:val="26"/>
          <w:szCs w:val="26"/>
        </w:rPr>
        <w:t>se procede al análisis de la legitimación de la parte demandada</w:t>
      </w:r>
      <w:r w:rsidR="00003A0F" w:rsidRPr="00C02EBD">
        <w:rPr>
          <w:rFonts w:ascii="Arial" w:hAnsi="Arial" w:cs="Arial"/>
          <w:color w:val="auto"/>
          <w:sz w:val="26"/>
          <w:szCs w:val="26"/>
        </w:rPr>
        <w:t>.</w:t>
      </w:r>
    </w:p>
    <w:p w14:paraId="45FBE698" w14:textId="77777777" w:rsidR="00C02EBD" w:rsidRDefault="00C02EBD" w:rsidP="00C02EBD">
      <w:pPr>
        <w:pStyle w:val="Prrafodelista"/>
        <w:rPr>
          <w:rFonts w:ascii="Arial" w:hAnsi="Arial" w:cs="Arial"/>
          <w:b/>
          <w:sz w:val="26"/>
          <w:szCs w:val="26"/>
        </w:rPr>
      </w:pPr>
    </w:p>
    <w:p w14:paraId="614323B1" w14:textId="77777777" w:rsidR="001D6E87" w:rsidRPr="001D6E87" w:rsidRDefault="00302C94" w:rsidP="001403FE">
      <w:pPr>
        <w:pStyle w:val="Cuerpo"/>
        <w:numPr>
          <w:ilvl w:val="0"/>
          <w:numId w:val="10"/>
        </w:numPr>
        <w:tabs>
          <w:tab w:val="left" w:pos="0"/>
        </w:tabs>
        <w:spacing w:line="240" w:lineRule="auto"/>
        <w:ind w:left="360" w:right="51"/>
        <w:rPr>
          <w:rFonts w:ascii="Arial" w:hAnsi="Arial" w:cs="Arial"/>
          <w:bCs/>
          <w:sz w:val="26"/>
          <w:szCs w:val="26"/>
          <w:lang w:val="es-ES_tradnl"/>
        </w:rPr>
      </w:pPr>
      <w:r w:rsidRPr="00C02EBD">
        <w:rPr>
          <w:rFonts w:ascii="Arial" w:hAnsi="Arial" w:cs="Arial"/>
          <w:b/>
          <w:color w:val="auto"/>
          <w:sz w:val="26"/>
          <w:szCs w:val="26"/>
        </w:rPr>
        <w:t xml:space="preserve">a) </w:t>
      </w:r>
      <w:r w:rsidR="00905900" w:rsidRPr="00C02EBD">
        <w:rPr>
          <w:rFonts w:ascii="Arial" w:hAnsi="Arial" w:cs="Arial"/>
          <w:b/>
          <w:color w:val="auto"/>
          <w:sz w:val="26"/>
          <w:szCs w:val="26"/>
        </w:rPr>
        <w:t>Poder Ejecutivo.</w:t>
      </w:r>
      <w:r w:rsidRPr="00C02EBD">
        <w:rPr>
          <w:rFonts w:ascii="Arial" w:hAnsi="Arial" w:cs="Arial"/>
          <w:b/>
          <w:color w:val="auto"/>
          <w:sz w:val="26"/>
          <w:szCs w:val="26"/>
        </w:rPr>
        <w:t xml:space="preserve"> </w:t>
      </w:r>
      <w:r w:rsidR="001D6E87" w:rsidRPr="001D6E87">
        <w:rPr>
          <w:rFonts w:ascii="Arial" w:hAnsi="Arial" w:cs="Arial"/>
          <w:bCs/>
          <w:sz w:val="26"/>
          <w:szCs w:val="26"/>
          <w:lang w:val="es-ES_tradnl"/>
        </w:rPr>
        <w:t>En términos de los artículos 105, fracción I, inciso l), de la Ley Suprema y 10, fracción II, de la Ley Reglamentaria de las Fracciones I y II del artículo 105 de la Constitución Política de los Estados Unidos Mexicanos, el Poder Ejecutivo Federal está legitimado para ser demandado en este medio de control constitucional. Ahora, en términos del párrafo tercero del artículo 11 de ese ordenamiento, el Presidente de los Estados Unidos Mexicanos será representado por el secretario de estado, por el jefe del departamento administrativo o por el Consejero Jurídico del Gobierno, conforme lo determine el propio Presidente, y considerando para tales efectos las competencias establecidas en la ley.</w:t>
      </w:r>
    </w:p>
    <w:p w14:paraId="14933A11" w14:textId="06CBFF32" w:rsidR="000505DF" w:rsidRDefault="006C09C7" w:rsidP="001403FE">
      <w:pPr>
        <w:pStyle w:val="Cuerpo"/>
        <w:numPr>
          <w:ilvl w:val="0"/>
          <w:numId w:val="10"/>
        </w:numPr>
        <w:tabs>
          <w:tab w:val="left" w:pos="0"/>
        </w:tabs>
        <w:spacing w:after="0" w:line="240" w:lineRule="auto"/>
        <w:ind w:left="360" w:right="51"/>
        <w:rPr>
          <w:rFonts w:ascii="Arial" w:hAnsi="Arial" w:cs="Arial"/>
          <w:color w:val="auto"/>
          <w:sz w:val="26"/>
          <w:szCs w:val="26"/>
          <w:lang w:val="es-ES_tradnl"/>
        </w:rPr>
      </w:pPr>
      <w:r w:rsidRPr="006C09C7">
        <w:rPr>
          <w:rFonts w:ascii="Arial" w:hAnsi="Arial" w:cs="Arial"/>
          <w:color w:val="auto"/>
          <w:sz w:val="26"/>
          <w:szCs w:val="26"/>
          <w:lang w:val="es-ES_tradnl"/>
        </w:rPr>
        <w:lastRenderedPageBreak/>
        <w:t>Ahora bien, mediante acuerdo d</w:t>
      </w:r>
      <w:r w:rsidR="00D56B5D">
        <w:rPr>
          <w:rFonts w:ascii="Arial" w:hAnsi="Arial" w:cs="Arial"/>
          <w:color w:val="auto"/>
          <w:sz w:val="26"/>
          <w:szCs w:val="26"/>
          <w:lang w:val="es-ES_tradnl"/>
        </w:rPr>
        <w:t xml:space="preserve">e </w:t>
      </w:r>
      <w:r w:rsidR="00B71155">
        <w:rPr>
          <w:rFonts w:ascii="Arial" w:hAnsi="Arial" w:cs="Arial"/>
          <w:color w:val="auto"/>
          <w:sz w:val="26"/>
          <w:szCs w:val="26"/>
          <w:lang w:val="es-ES_tradnl"/>
        </w:rPr>
        <w:t>diez de febrero</w:t>
      </w:r>
      <w:r w:rsidR="00D56B5D">
        <w:rPr>
          <w:rFonts w:ascii="Arial" w:hAnsi="Arial" w:cs="Arial"/>
          <w:color w:val="auto"/>
          <w:sz w:val="26"/>
          <w:szCs w:val="26"/>
          <w:lang w:val="es-ES_tradnl"/>
        </w:rPr>
        <w:t xml:space="preserve"> de dos mil veinte</w:t>
      </w:r>
      <w:r w:rsidRPr="006C09C7">
        <w:rPr>
          <w:rFonts w:ascii="Arial" w:hAnsi="Arial" w:cs="Arial"/>
          <w:color w:val="auto"/>
          <w:sz w:val="26"/>
          <w:szCs w:val="26"/>
          <w:lang w:val="es-ES_tradnl"/>
        </w:rPr>
        <w:t xml:space="preserve">, se tuvo como autoridad demandada al Presidente de los Estados Unidos Mexicanos por conducto de su Consejero Jurídico, personalidad que acreditó </w:t>
      </w:r>
      <w:r w:rsidR="00EA127A">
        <w:rPr>
          <w:rFonts w:ascii="Arial" w:hAnsi="Arial" w:cs="Arial"/>
          <w:color w:val="auto"/>
          <w:sz w:val="26"/>
          <w:szCs w:val="26"/>
          <w:lang w:val="es-ES_tradnl"/>
        </w:rPr>
        <w:t>con la copia certificada del nombramiento expedido el uno de diciembre de dos mil dieciocho por el Presidente de los Estados Unidos Mexicanos</w:t>
      </w:r>
      <w:r w:rsidR="00A215D1">
        <w:rPr>
          <w:rFonts w:ascii="Arial" w:hAnsi="Arial" w:cs="Arial"/>
          <w:color w:val="auto"/>
          <w:sz w:val="26"/>
          <w:szCs w:val="26"/>
          <w:lang w:val="es-ES_tradnl"/>
        </w:rPr>
        <w:t xml:space="preserve">, en términos de los dispuesto en el artículo único del </w:t>
      </w:r>
      <w:r w:rsidRPr="006C09C7">
        <w:rPr>
          <w:rFonts w:ascii="Arial" w:hAnsi="Arial" w:cs="Arial"/>
          <w:color w:val="auto"/>
          <w:sz w:val="26"/>
          <w:szCs w:val="26"/>
          <w:lang w:val="es-ES_tradnl"/>
        </w:rPr>
        <w:t>Acuerdo Presidencial publicado en el Diario Oficial de la Federación el nueve de enero de dos mil uno.</w:t>
      </w:r>
    </w:p>
    <w:p w14:paraId="522C6892" w14:textId="77777777" w:rsidR="000505DF" w:rsidRDefault="000505DF" w:rsidP="001403FE">
      <w:pPr>
        <w:pStyle w:val="Cuerpo"/>
        <w:tabs>
          <w:tab w:val="left" w:pos="0"/>
        </w:tabs>
        <w:spacing w:after="0" w:line="240" w:lineRule="auto"/>
        <w:ind w:left="360" w:right="51"/>
        <w:rPr>
          <w:rFonts w:ascii="Arial" w:hAnsi="Arial" w:cs="Arial"/>
          <w:color w:val="auto"/>
          <w:sz w:val="26"/>
          <w:szCs w:val="26"/>
          <w:lang w:val="es-ES_tradnl"/>
        </w:rPr>
      </w:pPr>
    </w:p>
    <w:p w14:paraId="533D122C" w14:textId="6AFFA187" w:rsidR="00404F7D" w:rsidRDefault="00302C94" w:rsidP="001403FE">
      <w:pPr>
        <w:pStyle w:val="Cuerpo"/>
        <w:numPr>
          <w:ilvl w:val="0"/>
          <w:numId w:val="10"/>
        </w:numPr>
        <w:tabs>
          <w:tab w:val="left" w:pos="0"/>
        </w:tabs>
        <w:spacing w:after="0" w:line="240" w:lineRule="auto"/>
        <w:ind w:left="360" w:right="51"/>
        <w:rPr>
          <w:rFonts w:ascii="Arial" w:hAnsi="Arial" w:cs="Arial"/>
          <w:color w:val="auto"/>
          <w:sz w:val="26"/>
          <w:szCs w:val="26"/>
          <w:lang w:val="es-ES_tradnl"/>
        </w:rPr>
      </w:pPr>
      <w:r w:rsidRPr="000505DF">
        <w:rPr>
          <w:rFonts w:ascii="Arial" w:hAnsi="Arial" w:cs="Arial"/>
          <w:b/>
          <w:color w:val="auto"/>
          <w:sz w:val="26"/>
          <w:szCs w:val="26"/>
        </w:rPr>
        <w:t xml:space="preserve">b) </w:t>
      </w:r>
      <w:r w:rsidR="00905900" w:rsidRPr="000505DF">
        <w:rPr>
          <w:rFonts w:ascii="Arial" w:hAnsi="Arial" w:cs="Arial"/>
          <w:b/>
          <w:color w:val="auto"/>
          <w:sz w:val="26"/>
          <w:szCs w:val="26"/>
        </w:rPr>
        <w:t>Poder Legislativo.</w:t>
      </w:r>
      <w:r w:rsidRPr="000505DF">
        <w:rPr>
          <w:rFonts w:ascii="Arial" w:hAnsi="Arial" w:cs="Arial"/>
          <w:b/>
          <w:color w:val="auto"/>
          <w:sz w:val="26"/>
          <w:szCs w:val="26"/>
        </w:rPr>
        <w:t xml:space="preserve"> </w:t>
      </w:r>
      <w:r w:rsidR="00905900" w:rsidRPr="000505DF">
        <w:rPr>
          <w:rFonts w:ascii="Arial" w:hAnsi="Arial" w:cs="Arial"/>
          <w:color w:val="auto"/>
          <w:sz w:val="26"/>
          <w:szCs w:val="26"/>
        </w:rPr>
        <w:t xml:space="preserve">En su representación </w:t>
      </w:r>
      <w:r w:rsidR="00F507D7" w:rsidRPr="00F507D7">
        <w:rPr>
          <w:rFonts w:ascii="Arial" w:hAnsi="Arial" w:cs="Arial"/>
          <w:color w:val="auto"/>
          <w:sz w:val="26"/>
          <w:szCs w:val="26"/>
          <w:lang w:val="es-ES_tradnl"/>
        </w:rPr>
        <w:t>comparece l</w:t>
      </w:r>
      <w:r w:rsidR="00EC77DE">
        <w:rPr>
          <w:rFonts w:ascii="Arial" w:hAnsi="Arial" w:cs="Arial"/>
          <w:color w:val="auto"/>
          <w:sz w:val="26"/>
          <w:szCs w:val="26"/>
          <w:lang w:val="es-ES_tradnl"/>
        </w:rPr>
        <w:t>a</w:t>
      </w:r>
      <w:r w:rsidR="00F507D7" w:rsidRPr="00F507D7">
        <w:rPr>
          <w:rFonts w:ascii="Arial" w:hAnsi="Arial" w:cs="Arial"/>
          <w:color w:val="auto"/>
          <w:sz w:val="26"/>
          <w:szCs w:val="26"/>
          <w:lang w:val="es-ES_tradnl"/>
        </w:rPr>
        <w:t xml:space="preserve"> diputad</w:t>
      </w:r>
      <w:r w:rsidR="00EC77DE">
        <w:rPr>
          <w:rFonts w:ascii="Arial" w:hAnsi="Arial" w:cs="Arial"/>
          <w:color w:val="auto"/>
          <w:sz w:val="26"/>
          <w:szCs w:val="26"/>
          <w:lang w:val="es-ES_tradnl"/>
        </w:rPr>
        <w:t>a</w:t>
      </w:r>
      <w:r w:rsidR="00F507D7" w:rsidRPr="00F507D7">
        <w:rPr>
          <w:rFonts w:ascii="Arial" w:hAnsi="Arial" w:cs="Arial"/>
          <w:color w:val="auto"/>
          <w:sz w:val="26"/>
          <w:szCs w:val="26"/>
          <w:lang w:val="es-ES_tradnl"/>
        </w:rPr>
        <w:t xml:space="preserve"> </w:t>
      </w:r>
      <w:r w:rsidR="00EC77DE">
        <w:rPr>
          <w:rFonts w:ascii="Arial" w:hAnsi="Arial" w:cs="Arial"/>
          <w:color w:val="auto"/>
          <w:sz w:val="26"/>
          <w:szCs w:val="26"/>
          <w:lang w:val="es-ES_tradnl"/>
        </w:rPr>
        <w:t>Laura Ang</w:t>
      </w:r>
      <w:r w:rsidR="000D7713">
        <w:rPr>
          <w:rFonts w:ascii="Arial" w:hAnsi="Arial" w:cs="Arial"/>
          <w:color w:val="auto"/>
          <w:sz w:val="26"/>
          <w:szCs w:val="26"/>
          <w:lang w:val="es-ES_tradnl"/>
        </w:rPr>
        <w:t>élica Rojas Hernández</w:t>
      </w:r>
      <w:r w:rsidR="00F507D7" w:rsidRPr="00F507D7">
        <w:rPr>
          <w:rFonts w:ascii="Arial" w:hAnsi="Arial" w:cs="Arial"/>
          <w:color w:val="auto"/>
          <w:sz w:val="26"/>
          <w:szCs w:val="26"/>
          <w:lang w:val="es-ES_tradnl"/>
        </w:rPr>
        <w:t>, quien se ostenta como President</w:t>
      </w:r>
      <w:r w:rsidR="00435164">
        <w:rPr>
          <w:rFonts w:ascii="Arial" w:hAnsi="Arial" w:cs="Arial"/>
          <w:color w:val="auto"/>
          <w:sz w:val="26"/>
          <w:szCs w:val="26"/>
          <w:lang w:val="es-ES_tradnl"/>
        </w:rPr>
        <w:t>a</w:t>
      </w:r>
      <w:r w:rsidR="00F507D7" w:rsidRPr="00F507D7">
        <w:rPr>
          <w:rFonts w:ascii="Arial" w:hAnsi="Arial" w:cs="Arial"/>
          <w:color w:val="auto"/>
          <w:sz w:val="26"/>
          <w:szCs w:val="26"/>
          <w:lang w:val="es-ES_tradnl"/>
        </w:rPr>
        <w:t xml:space="preserve"> de la Mesa Directiva</w:t>
      </w:r>
      <w:r w:rsidR="000D7713">
        <w:rPr>
          <w:rFonts w:ascii="Arial" w:hAnsi="Arial" w:cs="Arial"/>
          <w:color w:val="auto"/>
          <w:sz w:val="26"/>
          <w:szCs w:val="26"/>
          <w:lang w:val="es-ES_tradnl"/>
        </w:rPr>
        <w:t xml:space="preserve"> y representante legal</w:t>
      </w:r>
      <w:r w:rsidR="00F507D7" w:rsidRPr="00F507D7">
        <w:rPr>
          <w:rFonts w:ascii="Arial" w:hAnsi="Arial" w:cs="Arial"/>
          <w:color w:val="auto"/>
          <w:sz w:val="26"/>
          <w:szCs w:val="26"/>
          <w:lang w:val="es-ES_tradnl"/>
        </w:rPr>
        <w:t xml:space="preserve"> de la </w:t>
      </w:r>
      <w:r w:rsidR="00435164">
        <w:rPr>
          <w:rFonts w:ascii="Arial" w:hAnsi="Arial" w:cs="Arial"/>
          <w:color w:val="auto"/>
          <w:sz w:val="26"/>
          <w:szCs w:val="26"/>
          <w:lang w:val="es-ES_tradnl"/>
        </w:rPr>
        <w:t>C</w:t>
      </w:r>
      <w:r w:rsidR="00F507D7" w:rsidRPr="00F507D7">
        <w:rPr>
          <w:rFonts w:ascii="Arial" w:hAnsi="Arial" w:cs="Arial"/>
          <w:color w:val="auto"/>
          <w:sz w:val="26"/>
          <w:szCs w:val="26"/>
          <w:lang w:val="es-ES_tradnl"/>
        </w:rPr>
        <w:t>ámara</w:t>
      </w:r>
      <w:r w:rsidR="00435164">
        <w:rPr>
          <w:rFonts w:ascii="Arial" w:hAnsi="Arial" w:cs="Arial"/>
          <w:color w:val="auto"/>
          <w:sz w:val="26"/>
          <w:szCs w:val="26"/>
          <w:lang w:val="es-ES_tradnl"/>
        </w:rPr>
        <w:t xml:space="preserve"> de Diputados del Congreso de la Unión</w:t>
      </w:r>
      <w:r w:rsidR="00F507D7" w:rsidRPr="00F507D7">
        <w:rPr>
          <w:rFonts w:ascii="Arial" w:hAnsi="Arial" w:cs="Arial"/>
          <w:color w:val="auto"/>
          <w:sz w:val="26"/>
          <w:szCs w:val="26"/>
          <w:lang w:val="es-ES_tradnl"/>
        </w:rPr>
        <w:t xml:space="preserve">, carácter que acredita con copia certificada </w:t>
      </w:r>
      <w:r w:rsidR="00DE5A4B">
        <w:rPr>
          <w:rFonts w:ascii="Arial" w:hAnsi="Arial" w:cs="Arial"/>
          <w:color w:val="auto"/>
          <w:sz w:val="26"/>
          <w:szCs w:val="26"/>
          <w:lang w:val="es-ES_tradnl"/>
        </w:rPr>
        <w:t xml:space="preserve">de un extracto del </w:t>
      </w:r>
      <w:r w:rsidR="00F507D7" w:rsidRPr="00F507D7">
        <w:rPr>
          <w:rFonts w:ascii="Arial" w:hAnsi="Arial" w:cs="Arial"/>
          <w:color w:val="auto"/>
          <w:sz w:val="26"/>
          <w:szCs w:val="26"/>
          <w:lang w:val="es-ES_tradnl"/>
        </w:rPr>
        <w:t xml:space="preserve">Diario de Debates de la sesión </w:t>
      </w:r>
      <w:r w:rsidR="00416F41">
        <w:rPr>
          <w:rFonts w:ascii="Arial" w:hAnsi="Arial" w:cs="Arial"/>
          <w:color w:val="auto"/>
          <w:sz w:val="26"/>
          <w:szCs w:val="26"/>
          <w:lang w:val="es-ES_tradnl"/>
        </w:rPr>
        <w:t>de cinco de septiembre de dos mil diecinueve</w:t>
      </w:r>
      <w:r w:rsidR="003B7EEB">
        <w:rPr>
          <w:rFonts w:ascii="Arial" w:hAnsi="Arial" w:cs="Arial"/>
          <w:color w:val="auto"/>
          <w:sz w:val="26"/>
          <w:szCs w:val="26"/>
          <w:lang w:val="es-ES_tradnl"/>
        </w:rPr>
        <w:t xml:space="preserve"> en la cual consta su designación</w:t>
      </w:r>
      <w:r w:rsidR="00404F7D">
        <w:rPr>
          <w:rFonts w:ascii="Arial" w:hAnsi="Arial" w:cs="Arial"/>
          <w:color w:val="auto"/>
          <w:sz w:val="26"/>
          <w:szCs w:val="26"/>
          <w:lang w:val="es-ES_tradnl"/>
        </w:rPr>
        <w:t xml:space="preserve">; </w:t>
      </w:r>
      <w:r w:rsidR="003B7EEB">
        <w:rPr>
          <w:rFonts w:ascii="Arial" w:hAnsi="Arial" w:cs="Arial"/>
          <w:color w:val="auto"/>
          <w:sz w:val="26"/>
          <w:szCs w:val="26"/>
          <w:lang w:val="es-ES_tradnl"/>
        </w:rPr>
        <w:t>acredita su personalidad</w:t>
      </w:r>
      <w:r w:rsidR="00404F7D">
        <w:rPr>
          <w:rFonts w:ascii="Arial" w:hAnsi="Arial" w:cs="Arial"/>
          <w:color w:val="auto"/>
          <w:sz w:val="26"/>
          <w:szCs w:val="26"/>
          <w:lang w:val="es-ES_tradnl"/>
        </w:rPr>
        <w:t xml:space="preserve"> en términos del artículo 23, </w:t>
      </w:r>
      <w:r w:rsidR="00187A27" w:rsidRPr="00187A27">
        <w:rPr>
          <w:rFonts w:ascii="Arial" w:hAnsi="Arial" w:cs="Arial"/>
          <w:color w:val="auto"/>
          <w:sz w:val="26"/>
          <w:szCs w:val="26"/>
          <w:lang w:val="es-ES_tradnl"/>
        </w:rPr>
        <w:t>numeral 1, inciso l), de la Ley Orgánica del Congreso General de los Estados Unidos Mexicanos</w:t>
      </w:r>
      <w:r w:rsidR="00187A27">
        <w:rPr>
          <w:rFonts w:ascii="Arial" w:hAnsi="Arial" w:cs="Arial"/>
          <w:color w:val="auto"/>
          <w:sz w:val="26"/>
          <w:szCs w:val="26"/>
          <w:lang w:val="es-ES_tradnl"/>
        </w:rPr>
        <w:t>.</w:t>
      </w:r>
      <w:r w:rsidR="00187A27">
        <w:rPr>
          <w:rStyle w:val="Refdenotaalpie"/>
          <w:rFonts w:ascii="Arial" w:hAnsi="Arial" w:cs="Arial"/>
          <w:color w:val="auto"/>
          <w:sz w:val="26"/>
          <w:szCs w:val="26"/>
          <w:lang w:val="es-ES_tradnl"/>
        </w:rPr>
        <w:footnoteReference w:id="13"/>
      </w:r>
    </w:p>
    <w:p w14:paraId="584EBE0C" w14:textId="77777777" w:rsidR="000505DF" w:rsidRDefault="000505DF" w:rsidP="000505DF">
      <w:pPr>
        <w:pStyle w:val="Prrafodelista"/>
        <w:rPr>
          <w:rFonts w:ascii="Arial" w:hAnsi="Arial" w:cs="Arial"/>
          <w:sz w:val="26"/>
          <w:szCs w:val="26"/>
        </w:rPr>
      </w:pPr>
    </w:p>
    <w:p w14:paraId="784D95D4" w14:textId="41F0D265" w:rsidR="00AA3C60" w:rsidRPr="000505DF" w:rsidRDefault="002D214B" w:rsidP="000505DF">
      <w:pPr>
        <w:pStyle w:val="Cuerpo"/>
        <w:numPr>
          <w:ilvl w:val="0"/>
          <w:numId w:val="10"/>
        </w:numPr>
        <w:tabs>
          <w:tab w:val="left" w:pos="0"/>
        </w:tabs>
        <w:spacing w:after="0" w:line="240" w:lineRule="auto"/>
        <w:ind w:left="0" w:right="51"/>
        <w:rPr>
          <w:rFonts w:ascii="Arial" w:hAnsi="Arial" w:cs="Arial"/>
          <w:color w:val="auto"/>
          <w:sz w:val="26"/>
          <w:szCs w:val="26"/>
          <w:lang w:val="es-ES_tradnl"/>
        </w:rPr>
      </w:pPr>
      <w:r w:rsidRPr="000505DF">
        <w:rPr>
          <w:rFonts w:ascii="Arial" w:hAnsi="Arial" w:cs="Arial"/>
          <w:color w:val="auto"/>
          <w:sz w:val="26"/>
          <w:szCs w:val="26"/>
        </w:rPr>
        <w:t xml:space="preserve">Dichos </w:t>
      </w:r>
      <w:r w:rsidRPr="000505DF">
        <w:rPr>
          <w:rFonts w:ascii="Arial" w:hAnsi="Arial" w:cs="Arial"/>
          <w:color w:val="auto"/>
          <w:sz w:val="26"/>
          <w:szCs w:val="26"/>
          <w:lang w:val="es-ES_tradnl"/>
        </w:rPr>
        <w:t>funcionarios cuentan con legitimación pasiva para comparecer al presente juicio, toda vez que a ellos se les imputan los actos impugnados y cuentan con facultades para representar a dichos poderes y órganos.</w:t>
      </w:r>
    </w:p>
    <w:p w14:paraId="0BD295DF" w14:textId="77777777" w:rsidR="000505DF" w:rsidRDefault="000505DF" w:rsidP="000505DF">
      <w:pPr>
        <w:pStyle w:val="corte4fondo"/>
        <w:spacing w:line="240" w:lineRule="auto"/>
        <w:ind w:firstLine="0"/>
        <w:rPr>
          <w:b/>
          <w:bCs/>
          <w:sz w:val="26"/>
          <w:szCs w:val="26"/>
        </w:rPr>
      </w:pPr>
    </w:p>
    <w:p w14:paraId="05BA6CB8" w14:textId="6F362912" w:rsidR="003268DE" w:rsidRDefault="00201E17" w:rsidP="000505DF">
      <w:pPr>
        <w:pStyle w:val="corte4fondo"/>
        <w:spacing w:line="240" w:lineRule="auto"/>
        <w:ind w:firstLine="0"/>
        <w:rPr>
          <w:b/>
          <w:bCs/>
          <w:sz w:val="26"/>
          <w:szCs w:val="26"/>
        </w:rPr>
      </w:pPr>
      <w:r w:rsidRPr="00CE2EE4">
        <w:rPr>
          <w:b/>
          <w:bCs/>
          <w:sz w:val="26"/>
          <w:szCs w:val="26"/>
        </w:rPr>
        <w:t>SEXTO.</w:t>
      </w:r>
      <w:r w:rsidR="00AA3C60" w:rsidRPr="00CE2EE4">
        <w:rPr>
          <w:b/>
          <w:bCs/>
          <w:sz w:val="26"/>
          <w:szCs w:val="26"/>
        </w:rPr>
        <w:t xml:space="preserve"> Causales de improcedencia. </w:t>
      </w:r>
    </w:p>
    <w:p w14:paraId="5BE98E88" w14:textId="77777777" w:rsidR="003268DE" w:rsidRDefault="003268DE" w:rsidP="00C02EBD">
      <w:pPr>
        <w:pStyle w:val="Prrafodelista"/>
        <w:spacing w:line="240" w:lineRule="auto"/>
        <w:rPr>
          <w:sz w:val="28"/>
          <w:szCs w:val="28"/>
        </w:rPr>
      </w:pPr>
    </w:p>
    <w:p w14:paraId="7E87757D" w14:textId="77777777" w:rsidR="000505DF" w:rsidRDefault="003268DE" w:rsidP="000505DF">
      <w:pPr>
        <w:pStyle w:val="corte4fondo"/>
        <w:numPr>
          <w:ilvl w:val="0"/>
          <w:numId w:val="10"/>
        </w:numPr>
        <w:spacing w:line="240" w:lineRule="auto"/>
        <w:ind w:left="0"/>
        <w:rPr>
          <w:b/>
          <w:bCs/>
          <w:sz w:val="26"/>
          <w:szCs w:val="26"/>
        </w:rPr>
      </w:pPr>
      <w:r w:rsidRPr="003268DE">
        <w:rPr>
          <w:rFonts w:eastAsia="Times New Roman"/>
          <w:sz w:val="26"/>
          <w:szCs w:val="26"/>
          <w:u w:color="000000"/>
          <w:bdr w:val="nil"/>
          <w:lang w:eastAsia="es-MX"/>
        </w:rPr>
        <w:t>Por ser un tema de estudio preferente y oficioso, se procede al análisis de las causas de improcedencia planteadas por las partes o que, en su caso, advierta esta Segunda Sala de oficio, ello, de conformidad con lo establecido en el párrafo último, del artículo 19, de la Ley Reglamentaria de la materia</w:t>
      </w:r>
      <w:r w:rsidRPr="003268DE">
        <w:rPr>
          <w:sz w:val="28"/>
          <w:szCs w:val="28"/>
        </w:rPr>
        <w:t>.</w:t>
      </w:r>
    </w:p>
    <w:p w14:paraId="513A3892" w14:textId="77777777" w:rsidR="000505DF" w:rsidRDefault="000505DF" w:rsidP="000505DF">
      <w:pPr>
        <w:pStyle w:val="corte4fondo"/>
        <w:spacing w:line="240" w:lineRule="auto"/>
        <w:ind w:firstLine="0"/>
        <w:rPr>
          <w:b/>
          <w:bCs/>
          <w:sz w:val="26"/>
          <w:szCs w:val="26"/>
        </w:rPr>
      </w:pPr>
    </w:p>
    <w:p w14:paraId="66EB6AC2" w14:textId="15B514AC" w:rsidR="000505DF" w:rsidRDefault="00982B38" w:rsidP="000505DF">
      <w:pPr>
        <w:pStyle w:val="corte4fondo"/>
        <w:numPr>
          <w:ilvl w:val="0"/>
          <w:numId w:val="10"/>
        </w:numPr>
        <w:spacing w:line="240" w:lineRule="auto"/>
        <w:ind w:left="0"/>
        <w:rPr>
          <w:b/>
          <w:bCs/>
          <w:sz w:val="26"/>
          <w:szCs w:val="26"/>
        </w:rPr>
      </w:pPr>
      <w:r w:rsidRPr="00982B38">
        <w:rPr>
          <w:sz w:val="26"/>
          <w:szCs w:val="26"/>
          <w:lang w:val="es-ES"/>
        </w:rPr>
        <w:t xml:space="preserve">Mediante </w:t>
      </w:r>
      <w:r w:rsidR="00FB044D" w:rsidRPr="000505DF">
        <w:rPr>
          <w:sz w:val="26"/>
          <w:szCs w:val="26"/>
        </w:rPr>
        <w:t xml:space="preserve">escrito presentado </w:t>
      </w:r>
      <w:r w:rsidRPr="00982B38">
        <w:rPr>
          <w:sz w:val="26"/>
          <w:szCs w:val="26"/>
          <w:lang w:val="es-ES"/>
        </w:rPr>
        <w:t xml:space="preserve">el </w:t>
      </w:r>
      <w:r w:rsidR="002837DB" w:rsidRPr="000505DF">
        <w:rPr>
          <w:sz w:val="26"/>
          <w:szCs w:val="26"/>
          <w:lang w:val="es-ES"/>
        </w:rPr>
        <w:t xml:space="preserve">nueve de abril de dos mil </w:t>
      </w:r>
      <w:r w:rsidR="00DD20C9" w:rsidRPr="000505DF">
        <w:rPr>
          <w:sz w:val="26"/>
          <w:szCs w:val="26"/>
          <w:lang w:val="es-ES"/>
        </w:rPr>
        <w:t xml:space="preserve">veintiuno </w:t>
      </w:r>
      <w:r w:rsidR="00FB044D" w:rsidRPr="000505DF">
        <w:rPr>
          <w:sz w:val="26"/>
          <w:szCs w:val="26"/>
        </w:rPr>
        <w:t>en la Oficina de Certificación Judicial y Correspondencia de esta Suprema Corte de Justicia de la Nación</w:t>
      </w:r>
      <w:r w:rsidRPr="00982B38">
        <w:rPr>
          <w:sz w:val="26"/>
          <w:szCs w:val="26"/>
          <w:lang w:val="es-ES"/>
        </w:rPr>
        <w:t xml:space="preserve">, el </w:t>
      </w:r>
      <w:r w:rsidR="00DD20C9" w:rsidRPr="000505DF">
        <w:rPr>
          <w:sz w:val="26"/>
          <w:szCs w:val="26"/>
          <w:lang w:val="es-ES"/>
        </w:rPr>
        <w:t>Ejecutivo Federal</w:t>
      </w:r>
      <w:r w:rsidRPr="00982B38">
        <w:rPr>
          <w:sz w:val="26"/>
          <w:szCs w:val="26"/>
          <w:lang w:val="es-ES"/>
        </w:rPr>
        <w:t xml:space="preserve"> por conducto de su </w:t>
      </w:r>
      <w:r w:rsidR="00DD20C9" w:rsidRPr="000505DF">
        <w:rPr>
          <w:sz w:val="26"/>
          <w:szCs w:val="26"/>
          <w:lang w:val="es-ES"/>
        </w:rPr>
        <w:t>delegad</w:t>
      </w:r>
      <w:r w:rsidR="00927EC2">
        <w:rPr>
          <w:sz w:val="26"/>
          <w:szCs w:val="26"/>
          <w:lang w:val="es-ES"/>
        </w:rPr>
        <w:t>o</w:t>
      </w:r>
      <w:r w:rsidRPr="00982B38">
        <w:rPr>
          <w:sz w:val="26"/>
          <w:szCs w:val="26"/>
          <w:lang w:val="es-ES"/>
        </w:rPr>
        <w:t>, hizo valer la</w:t>
      </w:r>
      <w:r w:rsidR="00C1478A" w:rsidRPr="000505DF">
        <w:rPr>
          <w:sz w:val="26"/>
          <w:szCs w:val="26"/>
          <w:lang w:val="es-ES"/>
        </w:rPr>
        <w:t>s</w:t>
      </w:r>
      <w:r w:rsidRPr="00982B38">
        <w:rPr>
          <w:sz w:val="26"/>
          <w:szCs w:val="26"/>
          <w:lang w:val="es-ES"/>
        </w:rPr>
        <w:t xml:space="preserve"> causa</w:t>
      </w:r>
      <w:r w:rsidR="00C1478A" w:rsidRPr="000505DF">
        <w:rPr>
          <w:sz w:val="26"/>
          <w:szCs w:val="26"/>
          <w:lang w:val="es-ES"/>
        </w:rPr>
        <w:t>s</w:t>
      </w:r>
      <w:r w:rsidRPr="00982B38">
        <w:rPr>
          <w:sz w:val="26"/>
          <w:szCs w:val="26"/>
          <w:lang w:val="es-ES"/>
        </w:rPr>
        <w:t xml:space="preserve"> de improcedencia prevista</w:t>
      </w:r>
      <w:r w:rsidR="00C1478A" w:rsidRPr="000505DF">
        <w:rPr>
          <w:sz w:val="26"/>
          <w:szCs w:val="26"/>
          <w:lang w:val="es-ES"/>
        </w:rPr>
        <w:t>s</w:t>
      </w:r>
      <w:r w:rsidRPr="00982B38">
        <w:rPr>
          <w:sz w:val="26"/>
          <w:szCs w:val="26"/>
          <w:lang w:val="es-ES"/>
        </w:rPr>
        <w:t xml:space="preserve"> en </w:t>
      </w:r>
      <w:r w:rsidR="00CC4430" w:rsidRPr="000505DF">
        <w:rPr>
          <w:sz w:val="26"/>
          <w:szCs w:val="26"/>
          <w:lang w:val="es-ES"/>
        </w:rPr>
        <w:t>los</w:t>
      </w:r>
      <w:r w:rsidRPr="00982B38">
        <w:rPr>
          <w:sz w:val="26"/>
          <w:szCs w:val="26"/>
          <w:lang w:val="es-ES"/>
        </w:rPr>
        <w:t xml:space="preserve"> artículo</w:t>
      </w:r>
      <w:r w:rsidR="00CC4430" w:rsidRPr="000505DF">
        <w:rPr>
          <w:sz w:val="26"/>
          <w:szCs w:val="26"/>
          <w:lang w:val="es-ES"/>
        </w:rPr>
        <w:t>s</w:t>
      </w:r>
      <w:r w:rsidRPr="00982B38">
        <w:rPr>
          <w:sz w:val="26"/>
          <w:szCs w:val="26"/>
          <w:lang w:val="es-ES"/>
        </w:rPr>
        <w:t xml:space="preserve"> 19, fracción </w:t>
      </w:r>
      <w:r w:rsidR="00C94EA4" w:rsidRPr="000505DF">
        <w:rPr>
          <w:sz w:val="26"/>
          <w:szCs w:val="26"/>
          <w:lang w:val="es-ES"/>
        </w:rPr>
        <w:t>V</w:t>
      </w:r>
      <w:r w:rsidRPr="00982B38">
        <w:rPr>
          <w:sz w:val="26"/>
          <w:szCs w:val="26"/>
          <w:lang w:val="es-ES"/>
        </w:rPr>
        <w:t xml:space="preserve"> </w:t>
      </w:r>
      <w:r w:rsidR="00C94EA4" w:rsidRPr="000505DF">
        <w:rPr>
          <w:sz w:val="26"/>
          <w:szCs w:val="26"/>
          <w:lang w:val="es-ES"/>
        </w:rPr>
        <w:t xml:space="preserve">y 20, fracción II </w:t>
      </w:r>
      <w:r w:rsidRPr="00982B38">
        <w:rPr>
          <w:sz w:val="26"/>
          <w:szCs w:val="26"/>
          <w:lang w:val="es-ES"/>
        </w:rPr>
        <w:t>de la Ley Reglamentaria de la materia.</w:t>
      </w:r>
    </w:p>
    <w:p w14:paraId="706B7D13" w14:textId="77777777" w:rsidR="000505DF" w:rsidRDefault="000505DF" w:rsidP="000505DF">
      <w:pPr>
        <w:pStyle w:val="Prrafodelista"/>
        <w:rPr>
          <w:sz w:val="26"/>
          <w:szCs w:val="26"/>
          <w:lang w:val="es-ES"/>
        </w:rPr>
      </w:pPr>
    </w:p>
    <w:p w14:paraId="666D2975" w14:textId="5C5F5E83" w:rsidR="000505DF" w:rsidRDefault="00450B7F" w:rsidP="000505DF">
      <w:pPr>
        <w:pStyle w:val="corte4fondo"/>
        <w:numPr>
          <w:ilvl w:val="0"/>
          <w:numId w:val="10"/>
        </w:numPr>
        <w:spacing w:line="240" w:lineRule="auto"/>
        <w:ind w:left="0"/>
        <w:rPr>
          <w:b/>
          <w:bCs/>
          <w:sz w:val="26"/>
          <w:szCs w:val="26"/>
        </w:rPr>
      </w:pPr>
      <w:r w:rsidRPr="000505DF">
        <w:rPr>
          <w:sz w:val="26"/>
          <w:szCs w:val="26"/>
          <w:lang w:val="es-ES"/>
        </w:rPr>
        <w:t>Al respecto señaló que procede el sobreseimiento en el asunto, toda vez que</w:t>
      </w:r>
      <w:r w:rsidR="009A3C76" w:rsidRPr="000505DF">
        <w:rPr>
          <w:sz w:val="26"/>
          <w:szCs w:val="26"/>
          <w:lang w:val="es-ES"/>
        </w:rPr>
        <w:t xml:space="preserve"> han cesado los efectos de la norma general o acto impugnado</w:t>
      </w:r>
      <w:r w:rsidR="0008464F" w:rsidRPr="000505DF">
        <w:rPr>
          <w:sz w:val="26"/>
          <w:szCs w:val="26"/>
          <w:lang w:val="es-ES"/>
        </w:rPr>
        <w:t xml:space="preserve">, ya que </w:t>
      </w:r>
      <w:r w:rsidR="0008464F" w:rsidRPr="000505DF">
        <w:rPr>
          <w:sz w:val="26"/>
          <w:szCs w:val="26"/>
          <w:lang w:val="es-ES"/>
        </w:rPr>
        <w:lastRenderedPageBreak/>
        <w:t xml:space="preserve">el actor pretende impugnar el Presupuesto de Egresos para el ejercicio Fiscal 2020, en </w:t>
      </w:r>
      <w:r w:rsidR="00697C12" w:rsidRPr="00697C12">
        <w:rPr>
          <w:sz w:val="26"/>
          <w:szCs w:val="26"/>
          <w:lang w:val="es-ES"/>
        </w:rPr>
        <w:t>específico</w:t>
      </w:r>
      <w:r w:rsidR="00C1075A" w:rsidRPr="00697C12">
        <w:rPr>
          <w:sz w:val="26"/>
          <w:szCs w:val="26"/>
          <w:lang w:val="es-ES"/>
        </w:rPr>
        <w:t xml:space="preserve"> </w:t>
      </w:r>
      <w:r w:rsidR="0008464F" w:rsidRPr="00697C12">
        <w:rPr>
          <w:sz w:val="26"/>
          <w:szCs w:val="26"/>
          <w:lang w:val="es-ES"/>
        </w:rPr>
        <w:t>los</w:t>
      </w:r>
      <w:r w:rsidR="0008464F" w:rsidRPr="000505DF">
        <w:rPr>
          <w:sz w:val="26"/>
          <w:szCs w:val="26"/>
          <w:lang w:val="es-ES"/>
        </w:rPr>
        <w:t xml:space="preserve"> artículos relativos a la determinación de las remuneraciones de sus servidores públicos, así como la </w:t>
      </w:r>
      <w:r w:rsidR="00106E66" w:rsidRPr="000505DF">
        <w:rPr>
          <w:sz w:val="26"/>
          <w:szCs w:val="26"/>
          <w:lang w:val="es-ES"/>
        </w:rPr>
        <w:t>remuneración</w:t>
      </w:r>
      <w:r w:rsidR="0008464F" w:rsidRPr="000505DF">
        <w:rPr>
          <w:sz w:val="26"/>
          <w:szCs w:val="26"/>
          <w:lang w:val="es-ES"/>
        </w:rPr>
        <w:t xml:space="preserve"> del </w:t>
      </w:r>
      <w:proofErr w:type="gramStart"/>
      <w:r w:rsidR="0008464F" w:rsidRPr="000505DF">
        <w:rPr>
          <w:sz w:val="26"/>
          <w:szCs w:val="26"/>
          <w:lang w:val="es-ES"/>
        </w:rPr>
        <w:t>Presidente</w:t>
      </w:r>
      <w:proofErr w:type="gramEnd"/>
      <w:r w:rsidR="0008464F" w:rsidRPr="000505DF">
        <w:rPr>
          <w:sz w:val="26"/>
          <w:szCs w:val="26"/>
          <w:lang w:val="es-ES"/>
        </w:rPr>
        <w:t xml:space="preserve"> de la Rep</w:t>
      </w:r>
      <w:r w:rsidR="00276BC9">
        <w:rPr>
          <w:sz w:val="26"/>
          <w:szCs w:val="26"/>
          <w:lang w:val="es-ES"/>
        </w:rPr>
        <w:t>ú</w:t>
      </w:r>
      <w:r w:rsidR="0008464F" w:rsidRPr="000505DF">
        <w:rPr>
          <w:sz w:val="26"/>
          <w:szCs w:val="26"/>
          <w:lang w:val="es-ES"/>
        </w:rPr>
        <w:t>blica</w:t>
      </w:r>
      <w:r w:rsidR="00106E66" w:rsidRPr="000505DF">
        <w:rPr>
          <w:sz w:val="26"/>
          <w:szCs w:val="26"/>
          <w:lang w:val="es-ES"/>
        </w:rPr>
        <w:t xml:space="preserve">. No obstante que dicho presupuesto es de carácter anual, </w:t>
      </w:r>
      <w:r w:rsidR="00281479" w:rsidRPr="000505DF">
        <w:rPr>
          <w:sz w:val="26"/>
          <w:szCs w:val="26"/>
          <w:lang w:val="es-ES"/>
        </w:rPr>
        <w:t xml:space="preserve">lo que significa </w:t>
      </w:r>
      <w:r w:rsidR="00A605DD" w:rsidRPr="000505DF">
        <w:rPr>
          <w:sz w:val="26"/>
          <w:szCs w:val="26"/>
          <w:lang w:val="es-ES"/>
        </w:rPr>
        <w:t xml:space="preserve">que las remuneraciones que se determinan y autorizan por cada ejercicio fiscal tienen una vigencia que inicia el </w:t>
      </w:r>
      <w:r w:rsidR="00146648" w:rsidRPr="000505DF">
        <w:rPr>
          <w:sz w:val="26"/>
          <w:szCs w:val="26"/>
          <w:lang w:val="es-ES"/>
        </w:rPr>
        <w:t>uno</w:t>
      </w:r>
      <w:r w:rsidR="00A605DD" w:rsidRPr="000505DF">
        <w:rPr>
          <w:sz w:val="26"/>
          <w:szCs w:val="26"/>
          <w:lang w:val="es-ES"/>
        </w:rPr>
        <w:t xml:space="preserve"> de enero y termina el treinta y uno de diciembre de cada </w:t>
      </w:r>
      <w:r w:rsidR="00146648" w:rsidRPr="000505DF">
        <w:rPr>
          <w:sz w:val="26"/>
          <w:szCs w:val="26"/>
          <w:lang w:val="es-ES"/>
        </w:rPr>
        <w:t xml:space="preserve">año. </w:t>
      </w:r>
    </w:p>
    <w:p w14:paraId="04DC65B1" w14:textId="77777777" w:rsidR="000505DF" w:rsidRDefault="000505DF" w:rsidP="000505DF">
      <w:pPr>
        <w:pStyle w:val="Prrafodelista"/>
        <w:rPr>
          <w:sz w:val="26"/>
          <w:szCs w:val="26"/>
          <w:lang w:val="es-ES"/>
        </w:rPr>
      </w:pPr>
    </w:p>
    <w:p w14:paraId="62F93F42" w14:textId="77777777" w:rsidR="000505DF" w:rsidRDefault="00450B7F" w:rsidP="000505DF">
      <w:pPr>
        <w:pStyle w:val="corte4fondo"/>
        <w:numPr>
          <w:ilvl w:val="0"/>
          <w:numId w:val="10"/>
        </w:numPr>
        <w:spacing w:line="240" w:lineRule="auto"/>
        <w:ind w:left="0"/>
        <w:rPr>
          <w:b/>
          <w:bCs/>
          <w:sz w:val="26"/>
          <w:szCs w:val="26"/>
        </w:rPr>
      </w:pPr>
      <w:r w:rsidRPr="000505DF">
        <w:rPr>
          <w:sz w:val="26"/>
          <w:szCs w:val="26"/>
          <w:lang w:val="es-ES"/>
        </w:rPr>
        <w:t>Por lo anterior, considera que en el presente asunto cesaron los efectos del acto que la motivó, y la declaración de invalidez que en su caso pudiera emitirse no tendría efectos retroactivos.</w:t>
      </w:r>
    </w:p>
    <w:p w14:paraId="0EFCB7D2" w14:textId="77777777" w:rsidR="000505DF" w:rsidRDefault="000505DF" w:rsidP="000505DF">
      <w:pPr>
        <w:pStyle w:val="Prrafodelista"/>
        <w:rPr>
          <w:sz w:val="26"/>
          <w:szCs w:val="26"/>
          <w:lang w:val="es-ES"/>
        </w:rPr>
      </w:pPr>
    </w:p>
    <w:p w14:paraId="7703D58E" w14:textId="77777777" w:rsidR="000505DF" w:rsidRDefault="00450B7F" w:rsidP="000505DF">
      <w:pPr>
        <w:pStyle w:val="corte4fondo"/>
        <w:numPr>
          <w:ilvl w:val="0"/>
          <w:numId w:val="10"/>
        </w:numPr>
        <w:spacing w:line="240" w:lineRule="auto"/>
        <w:ind w:left="0"/>
        <w:rPr>
          <w:b/>
          <w:bCs/>
          <w:sz w:val="26"/>
          <w:szCs w:val="26"/>
        </w:rPr>
      </w:pPr>
      <w:r w:rsidRPr="000505DF">
        <w:rPr>
          <w:sz w:val="26"/>
          <w:szCs w:val="26"/>
          <w:lang w:val="es-ES"/>
        </w:rPr>
        <w:t xml:space="preserve">Esta Segunda Sala de la Suprema Corte de Justicia de la Nación considera </w:t>
      </w:r>
      <w:r w:rsidRPr="000505DF">
        <w:rPr>
          <w:b/>
          <w:bCs/>
          <w:sz w:val="26"/>
          <w:szCs w:val="26"/>
          <w:lang w:val="es-ES"/>
        </w:rPr>
        <w:t>fundada</w:t>
      </w:r>
      <w:r w:rsidRPr="000505DF">
        <w:rPr>
          <w:sz w:val="26"/>
          <w:szCs w:val="26"/>
          <w:lang w:val="es-ES"/>
        </w:rPr>
        <w:t xml:space="preserve"> la causa de improcedencia hecha valer por el </w:t>
      </w:r>
      <w:r w:rsidR="002837BB" w:rsidRPr="000505DF">
        <w:rPr>
          <w:sz w:val="26"/>
          <w:szCs w:val="26"/>
          <w:lang w:val="es-ES"/>
        </w:rPr>
        <w:t>poder</w:t>
      </w:r>
      <w:r w:rsidRPr="000505DF">
        <w:rPr>
          <w:sz w:val="26"/>
          <w:szCs w:val="26"/>
          <w:lang w:val="es-ES"/>
        </w:rPr>
        <w:t xml:space="preserve"> demandado, por las razones siguientes.</w:t>
      </w:r>
    </w:p>
    <w:p w14:paraId="69249348" w14:textId="77777777" w:rsidR="000505DF" w:rsidRDefault="000505DF" w:rsidP="000505DF">
      <w:pPr>
        <w:pStyle w:val="Prrafodelista"/>
        <w:rPr>
          <w:sz w:val="26"/>
          <w:szCs w:val="26"/>
          <w:lang w:val="es-ES"/>
        </w:rPr>
      </w:pPr>
    </w:p>
    <w:p w14:paraId="59E5A7B2" w14:textId="77777777" w:rsidR="000505DF" w:rsidRDefault="00450B7F" w:rsidP="000505DF">
      <w:pPr>
        <w:pStyle w:val="corte4fondo"/>
        <w:numPr>
          <w:ilvl w:val="0"/>
          <w:numId w:val="10"/>
        </w:numPr>
        <w:spacing w:line="240" w:lineRule="auto"/>
        <w:ind w:left="0"/>
        <w:rPr>
          <w:b/>
          <w:bCs/>
          <w:sz w:val="26"/>
          <w:szCs w:val="26"/>
        </w:rPr>
      </w:pPr>
      <w:r w:rsidRPr="000505DF">
        <w:rPr>
          <w:sz w:val="26"/>
          <w:szCs w:val="26"/>
          <w:lang w:val="es-ES"/>
        </w:rPr>
        <w:t>Del contenido del artículo 19, fracción V</w:t>
      </w:r>
      <w:r w:rsidR="00096572">
        <w:rPr>
          <w:rStyle w:val="Refdenotaalpie"/>
          <w:sz w:val="26"/>
          <w:szCs w:val="26"/>
          <w:lang w:val="es-ES"/>
        </w:rPr>
        <w:footnoteReference w:id="14"/>
      </w:r>
      <w:r w:rsidRPr="000505DF">
        <w:rPr>
          <w:sz w:val="26"/>
          <w:szCs w:val="26"/>
          <w:lang w:val="es-ES"/>
        </w:rPr>
        <w:t xml:space="preserve">, de la Ley Reglamentaria de la materia, se desprende que las controversias constitucionales son improcedentes cuando han cesado los efectos de la norma general o acto materia de la controversia, lo cual implica que estos dejen de surtir sus efectos jurídicos respecto del ente que resintió la afectación. </w:t>
      </w:r>
    </w:p>
    <w:p w14:paraId="5A5F3985" w14:textId="77777777" w:rsidR="000505DF" w:rsidRDefault="000505DF" w:rsidP="000505DF">
      <w:pPr>
        <w:pStyle w:val="Prrafodelista"/>
        <w:rPr>
          <w:sz w:val="26"/>
          <w:szCs w:val="26"/>
          <w:lang w:val="es-ES"/>
        </w:rPr>
      </w:pPr>
    </w:p>
    <w:p w14:paraId="455CA1B0" w14:textId="4F5163E5" w:rsidR="00E56560" w:rsidRPr="000505DF" w:rsidRDefault="00450B7F" w:rsidP="000505DF">
      <w:pPr>
        <w:pStyle w:val="corte4fondo"/>
        <w:numPr>
          <w:ilvl w:val="0"/>
          <w:numId w:val="10"/>
        </w:numPr>
        <w:spacing w:line="240" w:lineRule="auto"/>
        <w:ind w:left="0"/>
        <w:rPr>
          <w:b/>
          <w:bCs/>
          <w:sz w:val="26"/>
          <w:szCs w:val="26"/>
        </w:rPr>
      </w:pPr>
      <w:r w:rsidRPr="000505DF">
        <w:rPr>
          <w:sz w:val="26"/>
          <w:szCs w:val="26"/>
          <w:lang w:val="es-ES"/>
        </w:rPr>
        <w:t xml:space="preserve">Ahora bien, en el presente asunto se advierte que la parte actora solicitó la </w:t>
      </w:r>
      <w:r w:rsidR="00823771" w:rsidRPr="00E80BC6">
        <w:rPr>
          <w:sz w:val="26"/>
          <w:szCs w:val="26"/>
        </w:rPr>
        <w:t xml:space="preserve">invalidez del Decreto por el que se expide el Presupuesto de Egresos de la Federación para el Ejercicio Fiscal 2020, publicado en el Diario Oficial de la Federación el once de diciembre de dos mil diecinueve, en lo que se refiere a los Anexos 1, 23.1.2, 31, 23.8, 23.8.1.A, 23.8.1.B, 23.8.3.A y 23.8.3.B, relativos al monto que se fija para el Instituto Nacional Electoral, así como las remuneraciones y percepciones aplicables a </w:t>
      </w:r>
      <w:r w:rsidR="00823771">
        <w:rPr>
          <w:sz w:val="26"/>
          <w:szCs w:val="26"/>
        </w:rPr>
        <w:t xml:space="preserve">sus </w:t>
      </w:r>
      <w:r w:rsidR="00823771" w:rsidRPr="00E80BC6">
        <w:rPr>
          <w:sz w:val="26"/>
          <w:szCs w:val="26"/>
        </w:rPr>
        <w:t>servidores públicos</w:t>
      </w:r>
      <w:r w:rsidR="00B23C01">
        <w:rPr>
          <w:sz w:val="26"/>
          <w:szCs w:val="26"/>
        </w:rPr>
        <w:t>.</w:t>
      </w:r>
      <w:r w:rsidR="007A1A25" w:rsidRPr="000505DF">
        <w:rPr>
          <w:sz w:val="26"/>
          <w:szCs w:val="26"/>
        </w:rPr>
        <w:t xml:space="preserve"> </w:t>
      </w:r>
    </w:p>
    <w:p w14:paraId="4D08FE5F" w14:textId="77777777" w:rsidR="000505DF" w:rsidRDefault="000505DF" w:rsidP="000505DF">
      <w:pPr>
        <w:pStyle w:val="corte4fondo"/>
        <w:spacing w:line="240" w:lineRule="auto"/>
        <w:ind w:firstLine="0"/>
        <w:rPr>
          <w:sz w:val="26"/>
          <w:szCs w:val="26"/>
          <w:lang w:val="es-ES"/>
        </w:rPr>
      </w:pPr>
    </w:p>
    <w:p w14:paraId="737FBDCF" w14:textId="3047EB1E" w:rsidR="006B59D8" w:rsidRDefault="006B59D8" w:rsidP="000505DF">
      <w:pPr>
        <w:pStyle w:val="corte4fondo"/>
        <w:numPr>
          <w:ilvl w:val="0"/>
          <w:numId w:val="10"/>
        </w:numPr>
        <w:spacing w:line="240" w:lineRule="auto"/>
        <w:ind w:left="0"/>
        <w:rPr>
          <w:sz w:val="26"/>
          <w:szCs w:val="26"/>
          <w:lang w:val="es-ES"/>
        </w:rPr>
      </w:pPr>
      <w:r>
        <w:rPr>
          <w:sz w:val="26"/>
          <w:szCs w:val="26"/>
          <w:lang w:val="es-ES"/>
        </w:rPr>
        <w:t xml:space="preserve">De dicho ordenamiento se desprende que </w:t>
      </w:r>
      <w:r w:rsidR="00A92C91">
        <w:rPr>
          <w:sz w:val="26"/>
          <w:szCs w:val="26"/>
          <w:lang w:val="es-ES"/>
        </w:rPr>
        <w:t>el Presupuesto de Egres</w:t>
      </w:r>
      <w:r w:rsidR="008F108D">
        <w:rPr>
          <w:sz w:val="26"/>
          <w:szCs w:val="26"/>
          <w:lang w:val="es-ES"/>
        </w:rPr>
        <w:t xml:space="preserve">os emitido por el Congreso de la Unión atiende a la facultad otorgada </w:t>
      </w:r>
      <w:r w:rsidR="002A7463">
        <w:rPr>
          <w:sz w:val="26"/>
          <w:szCs w:val="26"/>
          <w:lang w:val="es-ES"/>
        </w:rPr>
        <w:t xml:space="preserve">en </w:t>
      </w:r>
      <w:r w:rsidR="008F108D">
        <w:rPr>
          <w:sz w:val="26"/>
          <w:szCs w:val="26"/>
          <w:lang w:val="es-ES"/>
        </w:rPr>
        <w:t xml:space="preserve">el </w:t>
      </w:r>
      <w:r w:rsidR="002A7463">
        <w:rPr>
          <w:sz w:val="26"/>
          <w:szCs w:val="26"/>
          <w:lang w:val="es-ES"/>
        </w:rPr>
        <w:t>artículo</w:t>
      </w:r>
      <w:r w:rsidR="008F108D">
        <w:rPr>
          <w:sz w:val="26"/>
          <w:szCs w:val="26"/>
          <w:lang w:val="es-ES"/>
        </w:rPr>
        <w:t xml:space="preserve"> 74, fracción IV constitucional</w:t>
      </w:r>
      <w:r w:rsidR="009F49B3">
        <w:rPr>
          <w:sz w:val="26"/>
          <w:szCs w:val="26"/>
          <w:lang w:val="es-ES"/>
        </w:rPr>
        <w:t xml:space="preserve">, el cual a la letra señala: </w:t>
      </w:r>
    </w:p>
    <w:p w14:paraId="3179E0A0" w14:textId="6FF129E3" w:rsidR="009F49B3" w:rsidRDefault="009F49B3" w:rsidP="00A44428">
      <w:pPr>
        <w:pStyle w:val="corte4fondo"/>
        <w:spacing w:line="240" w:lineRule="auto"/>
        <w:ind w:firstLine="0"/>
        <w:rPr>
          <w:sz w:val="26"/>
          <w:szCs w:val="26"/>
          <w:lang w:val="es-ES"/>
        </w:rPr>
      </w:pPr>
    </w:p>
    <w:p w14:paraId="6B492D4E" w14:textId="4A30A925" w:rsidR="00500A06" w:rsidRPr="00697C12" w:rsidRDefault="00500A06" w:rsidP="00A44428">
      <w:pPr>
        <w:pStyle w:val="corte4fondo"/>
        <w:spacing w:line="240" w:lineRule="auto"/>
        <w:ind w:left="284" w:right="283" w:firstLine="0"/>
        <w:rPr>
          <w:b/>
          <w:bCs/>
          <w:i/>
          <w:iCs/>
          <w:color w:val="000000"/>
          <w:sz w:val="22"/>
          <w:shd w:val="clear" w:color="auto" w:fill="FFFFFF"/>
        </w:rPr>
      </w:pPr>
      <w:r w:rsidRPr="00697C12">
        <w:rPr>
          <w:b/>
          <w:bCs/>
          <w:i/>
          <w:iCs/>
          <w:color w:val="000000"/>
          <w:sz w:val="22"/>
          <w:shd w:val="clear" w:color="auto" w:fill="FFFFFF"/>
        </w:rPr>
        <w:t>“Artículo 74. Son facultades exclusivas de la Cámara de Diputados:</w:t>
      </w:r>
    </w:p>
    <w:p w14:paraId="2AAACBA8" w14:textId="77777777" w:rsidR="00500A06" w:rsidRPr="00697C12" w:rsidRDefault="00500A06" w:rsidP="00A44428">
      <w:pPr>
        <w:pStyle w:val="corte4fondo"/>
        <w:spacing w:line="240" w:lineRule="auto"/>
        <w:ind w:left="284" w:right="283" w:firstLine="0"/>
        <w:rPr>
          <w:b/>
          <w:bCs/>
          <w:i/>
          <w:iCs/>
          <w:color w:val="000000"/>
          <w:sz w:val="22"/>
          <w:shd w:val="clear" w:color="auto" w:fill="FFFFFF"/>
        </w:rPr>
      </w:pPr>
      <w:r w:rsidRPr="00697C12">
        <w:rPr>
          <w:b/>
          <w:bCs/>
          <w:i/>
          <w:iCs/>
          <w:color w:val="000000"/>
          <w:sz w:val="22"/>
          <w:shd w:val="clear" w:color="auto" w:fill="FFFFFF"/>
        </w:rPr>
        <w:t>[…]</w:t>
      </w:r>
    </w:p>
    <w:p w14:paraId="61E9DCEB" w14:textId="22D04319" w:rsidR="009F49B3" w:rsidRPr="00697C12" w:rsidRDefault="009F49B3" w:rsidP="00A44428">
      <w:pPr>
        <w:pStyle w:val="corte4fondo"/>
        <w:spacing w:line="240" w:lineRule="auto"/>
        <w:ind w:left="284" w:right="283" w:firstLine="0"/>
        <w:rPr>
          <w:b/>
          <w:bCs/>
          <w:i/>
          <w:iCs/>
          <w:color w:val="000000"/>
          <w:sz w:val="22"/>
          <w:shd w:val="clear" w:color="auto" w:fill="FFFFFF"/>
        </w:rPr>
      </w:pPr>
      <w:r w:rsidRPr="00697C12">
        <w:rPr>
          <w:b/>
          <w:bCs/>
          <w:i/>
          <w:iCs/>
          <w:color w:val="000000"/>
          <w:sz w:val="22"/>
          <w:shd w:val="clear" w:color="auto" w:fill="FFFFFF"/>
        </w:rPr>
        <w:t xml:space="preserve">IV. Aprobar anualmente el Presupuesto de Egresos de la Federación, previo examen, discusión y, en su caso, modificación del Proyecto enviado por el Ejecutivo Federal, una vez aprobadas las contribuciones que, a su juicio, deben decretarse para cubrirlo. Asimismo, podrá autorizar en dicho </w:t>
      </w:r>
      <w:r w:rsidRPr="00697C12">
        <w:rPr>
          <w:b/>
          <w:bCs/>
          <w:i/>
          <w:iCs/>
          <w:color w:val="000000"/>
          <w:sz w:val="22"/>
          <w:shd w:val="clear" w:color="auto" w:fill="FFFFFF"/>
        </w:rPr>
        <w:lastRenderedPageBreak/>
        <w:t>Presupuesto las erogaciones plurianuales para aquellos proyectos de inversión en infraestructura que se determinen conforme a lo dispuesto en la ley reglamentaria; las erogaciones correspondientes deberán incluirse en los subsecuentes Presupuestos de Egresos.</w:t>
      </w:r>
    </w:p>
    <w:p w14:paraId="6D430524" w14:textId="1D2A510E" w:rsidR="009F49B3" w:rsidRPr="00697C12" w:rsidRDefault="009F49B3" w:rsidP="00A44428">
      <w:pPr>
        <w:pStyle w:val="corte4fondo"/>
        <w:spacing w:line="240" w:lineRule="auto"/>
        <w:ind w:left="284" w:right="283" w:firstLine="0"/>
        <w:rPr>
          <w:b/>
          <w:bCs/>
          <w:i/>
          <w:iCs/>
          <w:sz w:val="26"/>
          <w:szCs w:val="26"/>
          <w:lang w:val="es-ES"/>
        </w:rPr>
      </w:pPr>
      <w:r w:rsidRPr="00697C12">
        <w:rPr>
          <w:b/>
          <w:bCs/>
          <w:i/>
          <w:iCs/>
          <w:color w:val="000000"/>
          <w:sz w:val="22"/>
          <w:shd w:val="clear" w:color="auto" w:fill="FFFFFF"/>
        </w:rPr>
        <w:t>[…]”.</w:t>
      </w:r>
    </w:p>
    <w:p w14:paraId="77A1105A" w14:textId="77777777" w:rsidR="006B59D8" w:rsidRDefault="006B59D8" w:rsidP="00A44428">
      <w:pPr>
        <w:pStyle w:val="Prrafodelista"/>
        <w:spacing w:line="240" w:lineRule="auto"/>
        <w:rPr>
          <w:sz w:val="26"/>
          <w:szCs w:val="26"/>
          <w:lang w:val="es-ES"/>
        </w:rPr>
      </w:pPr>
    </w:p>
    <w:p w14:paraId="4E47F084" w14:textId="0577779F" w:rsidR="008E5E5B" w:rsidRPr="00002A25" w:rsidRDefault="007C16A9" w:rsidP="000505DF">
      <w:pPr>
        <w:pStyle w:val="corte4fondo"/>
        <w:numPr>
          <w:ilvl w:val="0"/>
          <w:numId w:val="10"/>
        </w:numPr>
        <w:spacing w:line="240" w:lineRule="auto"/>
        <w:ind w:left="0"/>
        <w:rPr>
          <w:sz w:val="26"/>
          <w:szCs w:val="26"/>
          <w:lang w:val="es-ES"/>
        </w:rPr>
      </w:pPr>
      <w:r w:rsidRPr="00A6431B">
        <w:rPr>
          <w:sz w:val="26"/>
          <w:szCs w:val="26"/>
          <w:lang w:val="es-ES"/>
        </w:rPr>
        <w:t xml:space="preserve">De ahí que </w:t>
      </w:r>
      <w:r w:rsidR="003E27E0" w:rsidRPr="003E27E0">
        <w:rPr>
          <w:sz w:val="26"/>
          <w:szCs w:val="26"/>
        </w:rPr>
        <w:t>en relación con el Presupuesto de Egresos de la Federación rige el principio de anualidad, consistente en establecer los ingresos que puede recaudar la Federación durante un ejercicio fiscal, así como la forma en que aquéllos han de aplicarse, con el fin de llevar un adecuado control, evaluación y vigilancia del ejercicio del gasto público, lo cual se patentiza con el hecho de que el Ejecutivo Federal tiene la obligación de enviar al Congreso de la Unión la iniciativa de Ley de Ingresos y el proyecto de egresos de la Federación, en la cual se deberán contemplar las contribuciones a cobrar en el año siguiente, para cubrir el presupuesto de egresos, aunado a que en la propia Ley de Ingresos se establece que su vigencia será de un año, así como la de todas las disposiciones referentes a su distribución y gasto</w:t>
      </w:r>
      <w:r w:rsidR="008E5E5B">
        <w:rPr>
          <w:sz w:val="26"/>
          <w:szCs w:val="26"/>
        </w:rPr>
        <w:t>.</w:t>
      </w:r>
    </w:p>
    <w:p w14:paraId="5334C1DD" w14:textId="77777777" w:rsidR="00002A25" w:rsidRPr="00002A25" w:rsidRDefault="00002A25" w:rsidP="00002A25">
      <w:pPr>
        <w:pStyle w:val="corte4fondo"/>
        <w:spacing w:line="240" w:lineRule="auto"/>
        <w:ind w:firstLine="0"/>
        <w:rPr>
          <w:sz w:val="26"/>
          <w:szCs w:val="26"/>
          <w:lang w:val="es-ES"/>
        </w:rPr>
      </w:pPr>
    </w:p>
    <w:p w14:paraId="66A2A10B" w14:textId="77777777" w:rsidR="00002A25" w:rsidRPr="00C35882" w:rsidRDefault="00002A25" w:rsidP="00002A25">
      <w:pPr>
        <w:pStyle w:val="corte4fondo"/>
        <w:numPr>
          <w:ilvl w:val="0"/>
          <w:numId w:val="10"/>
        </w:numPr>
        <w:spacing w:line="240" w:lineRule="auto"/>
        <w:ind w:left="0"/>
        <w:rPr>
          <w:b/>
          <w:sz w:val="26"/>
          <w:szCs w:val="26"/>
        </w:rPr>
      </w:pPr>
      <w:r>
        <w:rPr>
          <w:sz w:val="26"/>
          <w:szCs w:val="26"/>
          <w:lang w:val="es-ES"/>
        </w:rPr>
        <w:t xml:space="preserve">Al respecto, este </w:t>
      </w:r>
      <w:r w:rsidRPr="00C35882">
        <w:rPr>
          <w:sz w:val="26"/>
          <w:szCs w:val="26"/>
        </w:rPr>
        <w:t xml:space="preserve">Alto Tribunal ha sentado el criterio de que en relación con las leyes de ingresos y los presupuestos de egresos se rigen por el principio de vigencia anual, pues constituyen instrumentos jurídico-financieros cuyo propósito fundamental es poner los medios para el funcionamiento y desarrollo del Gobierno y de la gestión financiera general de los asuntos públicos durante un año fiscal determinado. </w:t>
      </w:r>
    </w:p>
    <w:p w14:paraId="0808FF16" w14:textId="77777777" w:rsidR="00002A25" w:rsidRPr="00C35882" w:rsidRDefault="00002A25" w:rsidP="00002A25">
      <w:pPr>
        <w:pStyle w:val="corte4fondo"/>
        <w:spacing w:line="240" w:lineRule="auto"/>
        <w:ind w:firstLine="0"/>
        <w:rPr>
          <w:b/>
          <w:sz w:val="26"/>
          <w:szCs w:val="26"/>
        </w:rPr>
      </w:pPr>
    </w:p>
    <w:p w14:paraId="2BC95A86" w14:textId="274ABA2A" w:rsidR="00002A25" w:rsidRPr="00ED2B9B" w:rsidRDefault="00002A25" w:rsidP="00ED2B9B">
      <w:pPr>
        <w:pStyle w:val="corte4fondo"/>
        <w:numPr>
          <w:ilvl w:val="0"/>
          <w:numId w:val="10"/>
        </w:numPr>
        <w:spacing w:line="240" w:lineRule="auto"/>
        <w:ind w:left="0"/>
        <w:rPr>
          <w:b/>
          <w:sz w:val="26"/>
          <w:szCs w:val="26"/>
        </w:rPr>
      </w:pPr>
      <w:r w:rsidRPr="00C35882">
        <w:rPr>
          <w:sz w:val="26"/>
          <w:szCs w:val="26"/>
        </w:rPr>
        <w:t xml:space="preserve">En términos de la colaboración legal y constitucionalmente fijada, los Poderes Legislativo y Ejecutivo tienen la responsabilidad de emitir estas normas para obtener los ingresos necesarios para saldar los gastos que la gestión de los asuntos públicos requerirá durante el mencionado período temporal.  </w:t>
      </w:r>
    </w:p>
    <w:p w14:paraId="73B92655" w14:textId="77777777" w:rsidR="008E5E5B" w:rsidRPr="008E5E5B" w:rsidRDefault="008E5E5B" w:rsidP="00A44428">
      <w:pPr>
        <w:pStyle w:val="corte4fondo"/>
        <w:spacing w:line="240" w:lineRule="auto"/>
        <w:ind w:firstLine="0"/>
        <w:rPr>
          <w:sz w:val="26"/>
          <w:szCs w:val="26"/>
          <w:lang w:val="es-ES"/>
        </w:rPr>
      </w:pPr>
    </w:p>
    <w:p w14:paraId="67EEF473" w14:textId="79822165" w:rsidR="00BC668E" w:rsidRDefault="008E5E5B" w:rsidP="00BC668E">
      <w:pPr>
        <w:pStyle w:val="corte4fondo"/>
        <w:numPr>
          <w:ilvl w:val="0"/>
          <w:numId w:val="10"/>
        </w:numPr>
        <w:spacing w:line="240" w:lineRule="auto"/>
        <w:ind w:left="0"/>
        <w:rPr>
          <w:sz w:val="26"/>
          <w:szCs w:val="26"/>
          <w:lang w:val="es-ES"/>
        </w:rPr>
      </w:pPr>
      <w:r w:rsidRPr="00590309">
        <w:rPr>
          <w:sz w:val="26"/>
          <w:szCs w:val="26"/>
          <w:lang w:val="es-ES"/>
        </w:rPr>
        <w:t xml:space="preserve">En el caso, de acuerdo al transitorio primero del decreto impugnado, éste entró en vigor el </w:t>
      </w:r>
      <w:r w:rsidRPr="00F06C83">
        <w:rPr>
          <w:b/>
          <w:bCs/>
          <w:sz w:val="26"/>
          <w:szCs w:val="26"/>
          <w:lang w:val="es-ES"/>
        </w:rPr>
        <w:t>primero de enero del dos mil veinte</w:t>
      </w:r>
      <w:r w:rsidRPr="00590309">
        <w:rPr>
          <w:sz w:val="26"/>
          <w:szCs w:val="26"/>
          <w:lang w:val="es-ES"/>
        </w:rPr>
        <w:t xml:space="preserve">, con lo cual se desprende que su vigencia duró desde esa fecha hasta el </w:t>
      </w:r>
      <w:r w:rsidRPr="00F06C83">
        <w:rPr>
          <w:b/>
          <w:bCs/>
          <w:sz w:val="26"/>
          <w:szCs w:val="26"/>
          <w:lang w:val="es-ES"/>
        </w:rPr>
        <w:t>treinta y uno de diciembre de la misma anualidad</w:t>
      </w:r>
      <w:r w:rsidRPr="00590309">
        <w:rPr>
          <w:sz w:val="26"/>
          <w:szCs w:val="26"/>
          <w:lang w:val="es-ES"/>
        </w:rPr>
        <w:t xml:space="preserve">. </w:t>
      </w:r>
      <w:r w:rsidR="003F2DD1">
        <w:rPr>
          <w:sz w:val="26"/>
          <w:szCs w:val="26"/>
          <w:lang w:val="es-ES"/>
        </w:rPr>
        <w:t xml:space="preserve">Lo que </w:t>
      </w:r>
      <w:r w:rsidR="00E2152F" w:rsidRPr="0087393E">
        <w:rPr>
          <w:sz w:val="26"/>
          <w:szCs w:val="26"/>
        </w:rPr>
        <w:t xml:space="preserve">pone de manifiesto que el presupuesto cuya invalidez solicita </w:t>
      </w:r>
      <w:r w:rsidR="001E23C5">
        <w:rPr>
          <w:sz w:val="26"/>
          <w:szCs w:val="26"/>
        </w:rPr>
        <w:t>el Instituto actor</w:t>
      </w:r>
      <w:r w:rsidR="00E2152F" w:rsidRPr="0087393E">
        <w:rPr>
          <w:sz w:val="26"/>
          <w:szCs w:val="26"/>
        </w:rPr>
        <w:t>, ha quedado sin efectos puesto que ha perdido su vigencia y las consecuencias que se hubieran podido producir por su emisión ya no tienen eficacia material ni jurídica en la esfera competencial de la actora</w:t>
      </w:r>
      <w:r w:rsidR="00E2152F">
        <w:rPr>
          <w:sz w:val="26"/>
          <w:szCs w:val="26"/>
        </w:rPr>
        <w:t>.</w:t>
      </w:r>
    </w:p>
    <w:p w14:paraId="5524C42E" w14:textId="77777777" w:rsidR="00BC668E" w:rsidRDefault="00BC668E" w:rsidP="00BC668E">
      <w:pPr>
        <w:pStyle w:val="Prrafodelista"/>
        <w:rPr>
          <w:sz w:val="26"/>
          <w:szCs w:val="26"/>
        </w:rPr>
      </w:pPr>
    </w:p>
    <w:p w14:paraId="1DBFCBBC" w14:textId="3A3E830A" w:rsidR="00BC668E" w:rsidRPr="00BC668E" w:rsidRDefault="00BC668E" w:rsidP="00BC668E">
      <w:pPr>
        <w:pStyle w:val="corte4fondo"/>
        <w:numPr>
          <w:ilvl w:val="0"/>
          <w:numId w:val="10"/>
        </w:numPr>
        <w:spacing w:line="240" w:lineRule="auto"/>
        <w:ind w:left="0"/>
        <w:rPr>
          <w:sz w:val="26"/>
          <w:szCs w:val="26"/>
          <w:lang w:val="es-ES"/>
        </w:rPr>
      </w:pPr>
      <w:r w:rsidRPr="00BC668E">
        <w:rPr>
          <w:sz w:val="26"/>
          <w:szCs w:val="26"/>
        </w:rPr>
        <w:t xml:space="preserve">Esta conclusión se robustece al considerar que el </w:t>
      </w:r>
      <w:r w:rsidR="003D3BF1">
        <w:rPr>
          <w:sz w:val="26"/>
          <w:szCs w:val="26"/>
        </w:rPr>
        <w:t>treinta de noviembre de dos mil veinte</w:t>
      </w:r>
      <w:r w:rsidRPr="00BC668E">
        <w:rPr>
          <w:sz w:val="26"/>
          <w:szCs w:val="26"/>
        </w:rPr>
        <w:t xml:space="preserve"> se publicó en el Diario Oficial de la Federación </w:t>
      </w:r>
      <w:r w:rsidR="003D3BF1">
        <w:rPr>
          <w:sz w:val="26"/>
          <w:szCs w:val="26"/>
        </w:rPr>
        <w:t>el Presupuesto de Egresos</w:t>
      </w:r>
      <w:r w:rsidRPr="00BC668E">
        <w:rPr>
          <w:sz w:val="26"/>
          <w:szCs w:val="26"/>
        </w:rPr>
        <w:t xml:space="preserve"> de la Federación para el Ejercicio Fiscal de 202</w:t>
      </w:r>
      <w:r w:rsidR="003D3BF1">
        <w:rPr>
          <w:sz w:val="26"/>
          <w:szCs w:val="26"/>
        </w:rPr>
        <w:t>1</w:t>
      </w:r>
      <w:r w:rsidRPr="00BC668E">
        <w:rPr>
          <w:sz w:val="26"/>
          <w:szCs w:val="26"/>
        </w:rPr>
        <w:t xml:space="preserve">, </w:t>
      </w:r>
      <w:r w:rsidRPr="00BC668E">
        <w:rPr>
          <w:sz w:val="26"/>
          <w:szCs w:val="26"/>
        </w:rPr>
        <w:lastRenderedPageBreak/>
        <w:t>cuyo primer artículo transitorio establece que dich</w:t>
      </w:r>
      <w:r w:rsidR="00784353">
        <w:rPr>
          <w:sz w:val="26"/>
          <w:szCs w:val="26"/>
        </w:rPr>
        <w:t>o decreto</w:t>
      </w:r>
      <w:r w:rsidRPr="00BC668E">
        <w:rPr>
          <w:sz w:val="26"/>
          <w:szCs w:val="26"/>
        </w:rPr>
        <w:t xml:space="preserve"> entró en vigor el primero de enero de dos mil veint</w:t>
      </w:r>
      <w:r w:rsidR="00784353">
        <w:rPr>
          <w:sz w:val="26"/>
          <w:szCs w:val="26"/>
        </w:rPr>
        <w:t>iuno</w:t>
      </w:r>
      <w:r w:rsidRPr="00BC668E">
        <w:rPr>
          <w:sz w:val="26"/>
          <w:szCs w:val="26"/>
        </w:rPr>
        <w:t>.</w:t>
      </w:r>
      <w:r>
        <w:rPr>
          <w:rStyle w:val="Refdenotaalpie"/>
          <w:sz w:val="26"/>
          <w:szCs w:val="26"/>
        </w:rPr>
        <w:footnoteReference w:id="15"/>
      </w:r>
      <w:r w:rsidRPr="00BC668E">
        <w:rPr>
          <w:sz w:val="26"/>
          <w:szCs w:val="26"/>
        </w:rPr>
        <w:t xml:space="preserve">  Por lo tanto, es claro que la posible afectación que pudiera resentir </w:t>
      </w:r>
      <w:r w:rsidR="001E23C5">
        <w:rPr>
          <w:sz w:val="26"/>
          <w:szCs w:val="26"/>
        </w:rPr>
        <w:t>el Instituto actor</w:t>
      </w:r>
      <w:r w:rsidRPr="00BC668E">
        <w:rPr>
          <w:sz w:val="26"/>
          <w:szCs w:val="26"/>
        </w:rPr>
        <w:t xml:space="preserve"> en su esfera de atribuciones quedó sin efectos.</w:t>
      </w:r>
    </w:p>
    <w:p w14:paraId="13144C62" w14:textId="77777777" w:rsidR="00B6468A" w:rsidRPr="00784353" w:rsidRDefault="00B6468A" w:rsidP="00784353">
      <w:pPr>
        <w:pStyle w:val="corte4fondo"/>
        <w:spacing w:line="240" w:lineRule="auto"/>
        <w:ind w:firstLine="0"/>
        <w:rPr>
          <w:sz w:val="26"/>
          <w:szCs w:val="26"/>
          <w:lang w:val="es-ES"/>
        </w:rPr>
      </w:pPr>
    </w:p>
    <w:p w14:paraId="6B857C8B" w14:textId="5D32B875" w:rsidR="00551746" w:rsidRPr="00FB25A1" w:rsidRDefault="008E5E5B" w:rsidP="00A0423D">
      <w:pPr>
        <w:pStyle w:val="corte4fondo"/>
        <w:numPr>
          <w:ilvl w:val="0"/>
          <w:numId w:val="10"/>
        </w:numPr>
        <w:spacing w:line="240" w:lineRule="auto"/>
        <w:ind w:left="0"/>
        <w:rPr>
          <w:sz w:val="26"/>
          <w:szCs w:val="26"/>
          <w:lang w:val="es-ES"/>
        </w:rPr>
      </w:pPr>
      <w:r w:rsidRPr="008057A3">
        <w:rPr>
          <w:sz w:val="26"/>
          <w:szCs w:val="26"/>
        </w:rPr>
        <w:t xml:space="preserve">En consecuencia, si </w:t>
      </w:r>
      <w:r w:rsidR="00590309" w:rsidRPr="008057A3">
        <w:rPr>
          <w:sz w:val="26"/>
          <w:szCs w:val="26"/>
        </w:rPr>
        <w:t>la</w:t>
      </w:r>
      <w:r w:rsidRPr="008057A3">
        <w:rPr>
          <w:sz w:val="26"/>
          <w:szCs w:val="26"/>
        </w:rPr>
        <w:t xml:space="preserve"> vigencia anual concluyó, resulta indudable que no es posible realizar pronunciamiento alguno, pues</w:t>
      </w:r>
      <w:r w:rsidR="000B1CB0" w:rsidRPr="008057A3">
        <w:rPr>
          <w:sz w:val="26"/>
          <w:szCs w:val="26"/>
        </w:rPr>
        <w:t xml:space="preserve">to que </w:t>
      </w:r>
      <w:r w:rsidRPr="008057A3">
        <w:rPr>
          <w:sz w:val="26"/>
          <w:szCs w:val="26"/>
        </w:rPr>
        <w:t xml:space="preserve">no puede producir efectos posteriores, en atención a su propia naturaleza, además de que aun cuando se estudiara la </w:t>
      </w:r>
      <w:r w:rsidR="000B1CB0" w:rsidRPr="008057A3">
        <w:rPr>
          <w:sz w:val="26"/>
          <w:szCs w:val="26"/>
        </w:rPr>
        <w:t>invalidez</w:t>
      </w:r>
      <w:r w:rsidRPr="008057A3">
        <w:rPr>
          <w:sz w:val="26"/>
          <w:szCs w:val="26"/>
        </w:rPr>
        <w:t xml:space="preserve"> de</w:t>
      </w:r>
      <w:r w:rsidR="000B1CB0" w:rsidRPr="008057A3">
        <w:rPr>
          <w:sz w:val="26"/>
          <w:szCs w:val="26"/>
        </w:rPr>
        <w:t>l acto impugnado</w:t>
      </w:r>
      <w:r w:rsidRPr="008057A3">
        <w:rPr>
          <w:sz w:val="26"/>
          <w:szCs w:val="26"/>
        </w:rPr>
        <w:t xml:space="preserve">, la sentencia </w:t>
      </w:r>
      <w:r w:rsidR="0032327E" w:rsidRPr="008057A3">
        <w:rPr>
          <w:sz w:val="26"/>
          <w:szCs w:val="26"/>
        </w:rPr>
        <w:t>no tendría efecto en la esfera jurídica de la parte actora, pues por disposición expresa de los artículos 105, penúltimo párrafo, de la Constitución Federal</w:t>
      </w:r>
      <w:r w:rsidR="0032327E" w:rsidRPr="005761D2">
        <w:rPr>
          <w:rStyle w:val="Refdenotaalpie"/>
          <w:sz w:val="26"/>
          <w:szCs w:val="26"/>
        </w:rPr>
        <w:footnoteReference w:id="16"/>
      </w:r>
      <w:r w:rsidR="0032327E" w:rsidRPr="008057A3">
        <w:rPr>
          <w:sz w:val="26"/>
          <w:szCs w:val="26"/>
        </w:rPr>
        <w:t xml:space="preserve"> y 45 de la Ley reglamentaria de la materia</w:t>
      </w:r>
      <w:r w:rsidR="0032327E" w:rsidRPr="005761D2">
        <w:rPr>
          <w:rStyle w:val="Refdenotaalpie"/>
          <w:sz w:val="26"/>
          <w:szCs w:val="26"/>
        </w:rPr>
        <w:footnoteReference w:id="17"/>
      </w:r>
      <w:r w:rsidR="0032327E" w:rsidRPr="008057A3">
        <w:rPr>
          <w:sz w:val="26"/>
          <w:szCs w:val="26"/>
        </w:rPr>
        <w:t>, la declaración de invalidez de las sentencias no tiene efectos retroactivos, salvo en materia penal.</w:t>
      </w:r>
    </w:p>
    <w:p w14:paraId="7DDB3F23" w14:textId="77777777" w:rsidR="00FB25A1" w:rsidRPr="00A0423D" w:rsidRDefault="00FB25A1" w:rsidP="00FB25A1">
      <w:pPr>
        <w:pStyle w:val="corte4fondo"/>
        <w:spacing w:line="240" w:lineRule="auto"/>
        <w:ind w:firstLine="0"/>
        <w:rPr>
          <w:sz w:val="26"/>
          <w:szCs w:val="26"/>
          <w:lang w:val="es-ES"/>
        </w:rPr>
      </w:pPr>
    </w:p>
    <w:p w14:paraId="04084411" w14:textId="5B2A6577" w:rsidR="006A7F10" w:rsidRPr="006A7F10" w:rsidRDefault="0032327E" w:rsidP="000505DF">
      <w:pPr>
        <w:pStyle w:val="corte4fondo"/>
        <w:numPr>
          <w:ilvl w:val="0"/>
          <w:numId w:val="10"/>
        </w:numPr>
        <w:spacing w:line="240" w:lineRule="auto"/>
        <w:ind w:left="0"/>
        <w:rPr>
          <w:sz w:val="26"/>
          <w:szCs w:val="26"/>
          <w:lang w:val="es-ES"/>
        </w:rPr>
      </w:pPr>
      <w:r w:rsidRPr="00551746">
        <w:rPr>
          <w:sz w:val="26"/>
          <w:szCs w:val="26"/>
        </w:rPr>
        <w:t xml:space="preserve">En las relatadas consideraciones, al haber dejado de producir sus efectos el </w:t>
      </w:r>
      <w:r w:rsidR="000F69D1">
        <w:rPr>
          <w:sz w:val="26"/>
          <w:szCs w:val="26"/>
        </w:rPr>
        <w:t>decreto</w:t>
      </w:r>
      <w:r w:rsidRPr="00551746">
        <w:rPr>
          <w:sz w:val="26"/>
          <w:szCs w:val="26"/>
        </w:rPr>
        <w:t xml:space="preserve"> impugnado en este asunto, </w:t>
      </w:r>
      <w:r w:rsidRPr="00551746">
        <w:rPr>
          <w:b/>
          <w:sz w:val="26"/>
          <w:szCs w:val="26"/>
        </w:rPr>
        <w:t>se actualiza la causa de improcedencia establecida en la fracción V del artículo 19</w:t>
      </w:r>
      <w:r w:rsidR="005459CD">
        <w:rPr>
          <w:rStyle w:val="Refdenotaalpie"/>
          <w:sz w:val="26"/>
          <w:szCs w:val="26"/>
          <w:lang w:val="es-ES"/>
        </w:rPr>
        <w:footnoteReference w:id="18"/>
      </w:r>
      <w:r w:rsidRPr="00551746">
        <w:rPr>
          <w:b/>
          <w:sz w:val="26"/>
          <w:szCs w:val="26"/>
        </w:rPr>
        <w:t xml:space="preserve"> de la Ley Reglamentaria de la materia</w:t>
      </w:r>
      <w:r w:rsidRPr="00551746">
        <w:rPr>
          <w:sz w:val="26"/>
          <w:szCs w:val="26"/>
        </w:rPr>
        <w:t>.</w:t>
      </w:r>
    </w:p>
    <w:p w14:paraId="4C27E950" w14:textId="77777777" w:rsidR="006A7F10" w:rsidRDefault="006A7F10" w:rsidP="00A44428">
      <w:pPr>
        <w:pStyle w:val="Prrafodelista"/>
        <w:spacing w:line="240" w:lineRule="auto"/>
        <w:rPr>
          <w:sz w:val="26"/>
          <w:szCs w:val="26"/>
        </w:rPr>
      </w:pPr>
    </w:p>
    <w:p w14:paraId="6C5E3F10" w14:textId="701A5A48" w:rsidR="005D6D61" w:rsidRPr="00E6716C" w:rsidRDefault="0032327E" w:rsidP="00221741">
      <w:pPr>
        <w:pStyle w:val="corte4fondo"/>
        <w:numPr>
          <w:ilvl w:val="0"/>
          <w:numId w:val="10"/>
        </w:numPr>
        <w:spacing w:line="240" w:lineRule="auto"/>
        <w:ind w:left="0"/>
        <w:rPr>
          <w:b/>
          <w:bCs/>
          <w:sz w:val="26"/>
          <w:szCs w:val="26"/>
        </w:rPr>
      </w:pPr>
      <w:r w:rsidRPr="005D6D61">
        <w:rPr>
          <w:sz w:val="26"/>
          <w:szCs w:val="26"/>
        </w:rPr>
        <w:t>Sobre el particular, cobra aplicación la jurisprudencia P./J. 54/2001 de</w:t>
      </w:r>
      <w:r w:rsidR="005D6D61" w:rsidRPr="005D6D61">
        <w:rPr>
          <w:sz w:val="26"/>
          <w:szCs w:val="26"/>
        </w:rPr>
        <w:t xml:space="preserve"> rubro</w:t>
      </w:r>
      <w:r w:rsidRPr="005D6D61">
        <w:rPr>
          <w:sz w:val="26"/>
          <w:szCs w:val="26"/>
        </w:rPr>
        <w:t xml:space="preserve">: </w:t>
      </w:r>
      <w:r w:rsidRPr="005D6D61">
        <w:rPr>
          <w:b/>
          <w:i/>
          <w:sz w:val="26"/>
          <w:szCs w:val="26"/>
        </w:rPr>
        <w:t>“CESACIÓN DE EFECTOS EN MATERIAS DE AMPARO Y DE CONTROVERSIA CONSTITUCIONAL. SUS DIFERENCIAS”</w:t>
      </w:r>
      <w:r w:rsidRPr="00AE167D">
        <w:rPr>
          <w:rStyle w:val="Refdenotaalpie"/>
          <w:sz w:val="26"/>
          <w:szCs w:val="26"/>
          <w:lang w:val="es-ES"/>
        </w:rPr>
        <w:footnoteReference w:id="19"/>
      </w:r>
      <w:r w:rsidR="00A0423D" w:rsidRPr="00AE167D">
        <w:rPr>
          <w:rStyle w:val="Refdenotaalpie"/>
          <w:lang w:val="es-ES"/>
        </w:rPr>
        <w:t xml:space="preserve"> </w:t>
      </w:r>
      <w:r w:rsidR="00A0423D" w:rsidRPr="002F5BCD">
        <w:rPr>
          <w:sz w:val="26"/>
          <w:szCs w:val="26"/>
        </w:rPr>
        <w:t xml:space="preserve">y por </w:t>
      </w:r>
      <w:r w:rsidR="007F4127" w:rsidRPr="002F5BCD">
        <w:rPr>
          <w:sz w:val="26"/>
          <w:szCs w:val="26"/>
        </w:rPr>
        <w:lastRenderedPageBreak/>
        <w:t xml:space="preserve">identidad de </w:t>
      </w:r>
      <w:r w:rsidR="007F4127" w:rsidRPr="00697C12">
        <w:rPr>
          <w:sz w:val="26"/>
          <w:szCs w:val="26"/>
        </w:rPr>
        <w:t xml:space="preserve">razón el criterio del Tribunal Pleno, consultable en la tesis jurisprudencial número </w:t>
      </w:r>
      <w:r w:rsidR="003E1F6F" w:rsidRPr="00697C12">
        <w:rPr>
          <w:sz w:val="26"/>
          <w:szCs w:val="26"/>
        </w:rPr>
        <w:t xml:space="preserve">P./J. </w:t>
      </w:r>
      <w:r w:rsidR="007F4127" w:rsidRPr="00697C12">
        <w:rPr>
          <w:sz w:val="26"/>
          <w:szCs w:val="26"/>
        </w:rPr>
        <w:t>9/</w:t>
      </w:r>
      <w:r w:rsidR="007F4127" w:rsidRPr="002F5BCD">
        <w:rPr>
          <w:sz w:val="26"/>
          <w:szCs w:val="26"/>
        </w:rPr>
        <w:t xml:space="preserve">2004, de rubro siguiente: </w:t>
      </w:r>
      <w:r w:rsidR="007F4127" w:rsidRPr="002F5BCD">
        <w:rPr>
          <w:b/>
          <w:bCs/>
          <w:i/>
          <w:iCs/>
          <w:sz w:val="26"/>
          <w:szCs w:val="26"/>
        </w:rPr>
        <w:t>“ACCIÓN DE INCONSTITUCIONALIDAD. PROCEDE SOBRESEER EN EL JUICIO SI CONCLUYÓ LA VIGENCIA ANUAL DE LA LEY DE INGRESOS Y DEL PRESUPUESTO DE EGRESOS DE LA FEDERACIÓN IMPUGNADOS Y, POR ENDE, CESARON SUS EFECTOS”</w:t>
      </w:r>
      <w:r w:rsidR="009E7ABF" w:rsidRPr="009E7ABF">
        <w:rPr>
          <w:sz w:val="26"/>
          <w:szCs w:val="26"/>
          <w:vertAlign w:val="superscript"/>
        </w:rPr>
        <w:t xml:space="preserve"> </w:t>
      </w:r>
      <w:r w:rsidR="009E7ABF" w:rsidRPr="002F5BCD">
        <w:rPr>
          <w:sz w:val="26"/>
          <w:szCs w:val="26"/>
          <w:vertAlign w:val="superscript"/>
        </w:rPr>
        <w:footnoteReference w:id="20"/>
      </w:r>
      <w:r w:rsidR="009E7ABF">
        <w:rPr>
          <w:b/>
          <w:bCs/>
          <w:i/>
          <w:iCs/>
          <w:sz w:val="26"/>
          <w:szCs w:val="26"/>
        </w:rPr>
        <w:t>.</w:t>
      </w:r>
      <w:r w:rsidR="00221741" w:rsidRPr="00221741">
        <w:rPr>
          <w:sz w:val="26"/>
          <w:szCs w:val="26"/>
          <w:vertAlign w:val="superscript"/>
        </w:rPr>
        <w:t xml:space="preserve"> </w:t>
      </w:r>
    </w:p>
    <w:p w14:paraId="71665C0B" w14:textId="77777777" w:rsidR="00E6716C" w:rsidRPr="00221741" w:rsidRDefault="00E6716C" w:rsidP="00E6716C">
      <w:pPr>
        <w:pStyle w:val="corte4fondo"/>
        <w:spacing w:line="240" w:lineRule="auto"/>
        <w:ind w:firstLine="0"/>
        <w:rPr>
          <w:b/>
          <w:bCs/>
          <w:sz w:val="26"/>
          <w:szCs w:val="26"/>
        </w:rPr>
      </w:pPr>
    </w:p>
    <w:p w14:paraId="62BA109F" w14:textId="29594A78" w:rsidR="009E2699" w:rsidRPr="00697C12" w:rsidRDefault="0032327E" w:rsidP="000505DF">
      <w:pPr>
        <w:pStyle w:val="corte4fondo"/>
        <w:numPr>
          <w:ilvl w:val="0"/>
          <w:numId w:val="10"/>
        </w:numPr>
        <w:spacing w:line="240" w:lineRule="auto"/>
        <w:ind w:left="0"/>
        <w:rPr>
          <w:sz w:val="26"/>
          <w:szCs w:val="26"/>
          <w:lang w:val="es-ES"/>
        </w:rPr>
      </w:pPr>
      <w:r w:rsidRPr="006B5D09">
        <w:rPr>
          <w:sz w:val="26"/>
          <w:szCs w:val="26"/>
        </w:rPr>
        <w:t>Consecuentemente, con fundamento en lo previsto por el artículo 20, fracción II, de la Ley Reglamentaria de la materia</w:t>
      </w:r>
      <w:r w:rsidRPr="005761D2">
        <w:rPr>
          <w:rStyle w:val="Refdenotaalpie"/>
          <w:sz w:val="26"/>
          <w:szCs w:val="26"/>
        </w:rPr>
        <w:footnoteReference w:id="21"/>
      </w:r>
      <w:r w:rsidRPr="006B5D09">
        <w:rPr>
          <w:sz w:val="26"/>
          <w:szCs w:val="26"/>
        </w:rPr>
        <w:t xml:space="preserve">, esta Segunda Sala de la Suprema Corte de Justicia de la Nación considera procedente sobreseer en la presente </w:t>
      </w:r>
      <w:r w:rsidRPr="00697C12">
        <w:rPr>
          <w:sz w:val="26"/>
          <w:szCs w:val="26"/>
        </w:rPr>
        <w:t>controversia constitucional</w:t>
      </w:r>
      <w:r w:rsidR="001D416A" w:rsidRPr="00697C12">
        <w:rPr>
          <w:sz w:val="26"/>
          <w:szCs w:val="26"/>
        </w:rPr>
        <w:t xml:space="preserve">.  </w:t>
      </w:r>
    </w:p>
    <w:p w14:paraId="48F1AC6A" w14:textId="08B895A7" w:rsidR="00694658" w:rsidRPr="00697C12" w:rsidRDefault="00694658" w:rsidP="00A44428">
      <w:pPr>
        <w:spacing w:line="240" w:lineRule="auto"/>
        <w:ind w:right="51" w:firstLine="708"/>
        <w:rPr>
          <w:rFonts w:ascii="Arial" w:hAnsi="Arial" w:cs="Arial"/>
          <w:sz w:val="26"/>
          <w:szCs w:val="26"/>
        </w:rPr>
      </w:pPr>
    </w:p>
    <w:p w14:paraId="2C51CAA9" w14:textId="35C378A4" w:rsidR="005D6D61" w:rsidRPr="00697C12" w:rsidRDefault="003C5DB4" w:rsidP="003C5DB4">
      <w:pPr>
        <w:spacing w:line="240" w:lineRule="auto"/>
        <w:ind w:right="51"/>
        <w:jc w:val="center"/>
        <w:rPr>
          <w:rFonts w:ascii="Arial" w:hAnsi="Arial" w:cs="Arial"/>
          <w:b/>
          <w:bCs/>
          <w:sz w:val="26"/>
          <w:szCs w:val="26"/>
        </w:rPr>
      </w:pPr>
      <w:r w:rsidRPr="00697C12">
        <w:rPr>
          <w:rFonts w:ascii="Arial" w:hAnsi="Arial" w:cs="Arial"/>
          <w:b/>
          <w:bCs/>
          <w:sz w:val="26"/>
          <w:szCs w:val="26"/>
        </w:rPr>
        <w:t>3.  PUNTO RESOLUTIVO</w:t>
      </w:r>
    </w:p>
    <w:p w14:paraId="46A4A7BB" w14:textId="77777777" w:rsidR="003C5DB4" w:rsidRPr="00697C12" w:rsidRDefault="003C5DB4" w:rsidP="003C5DB4">
      <w:pPr>
        <w:spacing w:line="240" w:lineRule="auto"/>
        <w:ind w:right="51"/>
        <w:rPr>
          <w:rFonts w:ascii="Arial" w:hAnsi="Arial" w:cs="Arial"/>
          <w:sz w:val="26"/>
          <w:szCs w:val="26"/>
        </w:rPr>
      </w:pPr>
    </w:p>
    <w:p w14:paraId="198EADF2" w14:textId="01D94EC8" w:rsidR="001D416A" w:rsidRPr="00697C12" w:rsidRDefault="009E2699" w:rsidP="009E51CF">
      <w:pPr>
        <w:spacing w:line="240" w:lineRule="auto"/>
        <w:ind w:right="99"/>
        <w:rPr>
          <w:rFonts w:ascii="Arial" w:hAnsi="Arial" w:cs="Arial"/>
          <w:b/>
          <w:sz w:val="26"/>
          <w:szCs w:val="26"/>
        </w:rPr>
      </w:pPr>
      <w:r w:rsidRPr="00697C12">
        <w:rPr>
          <w:rFonts w:ascii="Arial" w:hAnsi="Arial" w:cs="Arial"/>
          <w:bCs/>
          <w:sz w:val="26"/>
          <w:szCs w:val="26"/>
        </w:rPr>
        <w:t>Por lo expuesto y fundado, se resuelve:</w:t>
      </w:r>
    </w:p>
    <w:p w14:paraId="05FBEDFC" w14:textId="77777777" w:rsidR="005D6D61" w:rsidRPr="00697C12" w:rsidRDefault="005D6D61" w:rsidP="00697C12">
      <w:pPr>
        <w:spacing w:line="240" w:lineRule="auto"/>
        <w:rPr>
          <w:rFonts w:ascii="Arial" w:hAnsi="Arial" w:cs="Arial"/>
          <w:b/>
          <w:sz w:val="26"/>
          <w:szCs w:val="26"/>
        </w:rPr>
      </w:pPr>
    </w:p>
    <w:p w14:paraId="5CACA5C8" w14:textId="010D69AA" w:rsidR="001D416A" w:rsidRDefault="0032327E" w:rsidP="009E51CF">
      <w:pPr>
        <w:spacing w:line="240" w:lineRule="auto"/>
        <w:rPr>
          <w:rFonts w:ascii="Arial" w:hAnsi="Arial" w:cs="Arial"/>
          <w:sz w:val="26"/>
          <w:szCs w:val="26"/>
        </w:rPr>
      </w:pPr>
      <w:r w:rsidRPr="00697C12">
        <w:rPr>
          <w:rFonts w:ascii="Arial" w:hAnsi="Arial" w:cs="Arial"/>
          <w:b/>
          <w:sz w:val="26"/>
          <w:szCs w:val="26"/>
        </w:rPr>
        <w:t>ÚNICO</w:t>
      </w:r>
      <w:r w:rsidR="009E2699" w:rsidRPr="00697C12">
        <w:rPr>
          <w:rFonts w:ascii="Arial" w:hAnsi="Arial" w:cs="Arial"/>
          <w:b/>
          <w:sz w:val="26"/>
          <w:szCs w:val="26"/>
        </w:rPr>
        <w:t>.</w:t>
      </w:r>
      <w:r w:rsidR="009E2699" w:rsidRPr="00697C12">
        <w:rPr>
          <w:rFonts w:ascii="Arial" w:hAnsi="Arial" w:cs="Arial"/>
          <w:sz w:val="26"/>
          <w:szCs w:val="26"/>
        </w:rPr>
        <w:t xml:space="preserve"> </w:t>
      </w:r>
      <w:r w:rsidR="00C50D74" w:rsidRPr="00697C12">
        <w:rPr>
          <w:rFonts w:ascii="Arial" w:hAnsi="Arial" w:cs="Arial"/>
          <w:bCs/>
          <w:sz w:val="26"/>
          <w:szCs w:val="26"/>
        </w:rPr>
        <w:t xml:space="preserve">Se </w:t>
      </w:r>
      <w:r w:rsidR="00C50D74" w:rsidRPr="00697C12">
        <w:rPr>
          <w:rFonts w:ascii="Arial" w:hAnsi="Arial" w:cs="Arial"/>
          <w:b/>
          <w:bCs/>
          <w:sz w:val="26"/>
          <w:szCs w:val="26"/>
        </w:rPr>
        <w:t>SOBRESEE</w:t>
      </w:r>
      <w:r w:rsidR="00C50D74" w:rsidRPr="00697C12">
        <w:rPr>
          <w:rFonts w:ascii="Arial" w:hAnsi="Arial" w:cs="Arial"/>
          <w:bCs/>
          <w:sz w:val="26"/>
          <w:szCs w:val="26"/>
        </w:rPr>
        <w:t xml:space="preserve"> en la presente controversia constitucional</w:t>
      </w:r>
      <w:r w:rsidR="009E2699" w:rsidRPr="00697C12">
        <w:rPr>
          <w:rFonts w:ascii="Arial" w:hAnsi="Arial" w:cs="Arial"/>
          <w:sz w:val="26"/>
          <w:szCs w:val="26"/>
        </w:rPr>
        <w:t>.</w:t>
      </w:r>
    </w:p>
    <w:p w14:paraId="7B3B05B9" w14:textId="77777777" w:rsidR="005D6D61" w:rsidRPr="00C50D74" w:rsidRDefault="005D6D61" w:rsidP="00A44428">
      <w:pPr>
        <w:spacing w:line="240" w:lineRule="auto"/>
        <w:ind w:left="708"/>
        <w:rPr>
          <w:rFonts w:ascii="Arial" w:hAnsi="Arial" w:cs="Arial"/>
          <w:sz w:val="26"/>
          <w:szCs w:val="26"/>
        </w:rPr>
      </w:pPr>
    </w:p>
    <w:p w14:paraId="1308113A" w14:textId="760FB976" w:rsidR="009E2699" w:rsidRDefault="009E2699" w:rsidP="00A44428">
      <w:pPr>
        <w:spacing w:line="240" w:lineRule="auto"/>
        <w:rPr>
          <w:rFonts w:ascii="Arial" w:hAnsi="Arial" w:cs="Arial"/>
          <w:sz w:val="26"/>
          <w:szCs w:val="26"/>
        </w:rPr>
      </w:pPr>
      <w:r w:rsidRPr="00CE2EE4">
        <w:rPr>
          <w:rFonts w:ascii="Arial" w:hAnsi="Arial" w:cs="Arial"/>
          <w:b/>
          <w:sz w:val="26"/>
          <w:szCs w:val="26"/>
        </w:rPr>
        <w:t>Notifíquese;</w:t>
      </w:r>
      <w:r w:rsidRPr="00CE2EE4">
        <w:rPr>
          <w:rFonts w:ascii="Arial" w:hAnsi="Arial" w:cs="Arial"/>
          <w:sz w:val="26"/>
          <w:szCs w:val="26"/>
        </w:rPr>
        <w:t xml:space="preserve"> </w:t>
      </w:r>
      <w:r w:rsidR="00276BC9" w:rsidRPr="00276BC9">
        <w:rPr>
          <w:rFonts w:ascii="Arial" w:hAnsi="Arial" w:cs="Arial"/>
          <w:sz w:val="26"/>
          <w:szCs w:val="26"/>
        </w:rPr>
        <w:t xml:space="preserve">haciéndolo por oficio a las partes, y en su oportunidad devuélvase el expediente a la Sección de Trámite de Controversias Constitucionales y de Acciones de Inconstitucionalidad para los efectos </w:t>
      </w:r>
      <w:r w:rsidR="00276BC9" w:rsidRPr="00276BC9">
        <w:rPr>
          <w:rFonts w:ascii="Arial" w:hAnsi="Arial" w:cs="Arial"/>
          <w:sz w:val="26"/>
          <w:szCs w:val="26"/>
        </w:rPr>
        <w:lastRenderedPageBreak/>
        <w:t>legales a que haya lugar</w:t>
      </w:r>
      <w:r w:rsidRPr="00CE2EE4">
        <w:rPr>
          <w:rFonts w:ascii="Arial" w:hAnsi="Arial" w:cs="Arial"/>
          <w:sz w:val="26"/>
          <w:szCs w:val="26"/>
        </w:rPr>
        <w:t>.</w:t>
      </w:r>
    </w:p>
    <w:p w14:paraId="30490201" w14:textId="77777777" w:rsidR="007877E2" w:rsidRDefault="007877E2" w:rsidP="00A44428">
      <w:pPr>
        <w:spacing w:line="240" w:lineRule="auto"/>
        <w:rPr>
          <w:rFonts w:ascii="Arial" w:hAnsi="Arial" w:cs="Arial"/>
          <w:sz w:val="26"/>
          <w:szCs w:val="26"/>
        </w:rPr>
      </w:pPr>
    </w:p>
    <w:p w14:paraId="1FD2F6A7" w14:textId="77777777" w:rsidR="00697C12" w:rsidRDefault="00697C12" w:rsidP="00697C12">
      <w:pPr>
        <w:pStyle w:val="Cuerpo"/>
        <w:tabs>
          <w:tab w:val="left" w:pos="0"/>
        </w:tabs>
        <w:spacing w:after="0" w:line="240" w:lineRule="auto"/>
        <w:ind w:right="51"/>
        <w:rPr>
          <w:rFonts w:ascii="Arial" w:hAnsi="Arial" w:cs="Arial"/>
          <w:sz w:val="26"/>
          <w:szCs w:val="26"/>
        </w:rPr>
      </w:pPr>
      <w:r w:rsidRPr="00296310">
        <w:rPr>
          <w:rFonts w:ascii="Arial" w:hAnsi="Arial" w:cs="Arial"/>
          <w:sz w:val="26"/>
          <w:szCs w:val="26"/>
        </w:rPr>
        <w:t xml:space="preserve">Así lo resolvió la Segunda Sala de la Suprema Corte de Justicia de la Nación por </w:t>
      </w:r>
      <w:r w:rsidRPr="00193065">
        <w:rPr>
          <w:rFonts w:ascii="Arial" w:hAnsi="Arial" w:cs="Arial"/>
          <w:sz w:val="26"/>
          <w:szCs w:val="26"/>
        </w:rPr>
        <w:t>unanimidad de cinco votos de los Ministros Alberto Pérez Dayán, Luis María Aguilar Morales, José Fernando Franco González Salas, Javier Laynez Potisek y Presidenta Yasmín Esquivel Mossa (ponente). El Ministro José Fernando Franco González Salas, emitió su voto con reservas.</w:t>
      </w:r>
    </w:p>
    <w:p w14:paraId="7B4D1A17" w14:textId="77777777" w:rsidR="00697C12" w:rsidRPr="00296310" w:rsidRDefault="00697C12" w:rsidP="00697C12">
      <w:pPr>
        <w:pStyle w:val="Cuerpo"/>
        <w:tabs>
          <w:tab w:val="left" w:pos="0"/>
        </w:tabs>
        <w:spacing w:after="0" w:line="240" w:lineRule="auto"/>
        <w:ind w:right="51"/>
        <w:rPr>
          <w:rFonts w:ascii="Arial" w:hAnsi="Arial" w:cs="Arial"/>
          <w:sz w:val="26"/>
          <w:szCs w:val="26"/>
        </w:rPr>
      </w:pPr>
    </w:p>
    <w:p w14:paraId="57EED1C0" w14:textId="1F591DA7" w:rsidR="00697C12" w:rsidRPr="00296310" w:rsidRDefault="00697C12" w:rsidP="00697C12">
      <w:pPr>
        <w:pStyle w:val="Cuerpo"/>
        <w:tabs>
          <w:tab w:val="left" w:pos="0"/>
        </w:tabs>
        <w:spacing w:after="0" w:line="240" w:lineRule="auto"/>
        <w:ind w:right="51"/>
        <w:rPr>
          <w:rFonts w:ascii="Arial" w:hAnsi="Arial" w:cs="Arial"/>
          <w:sz w:val="26"/>
          <w:szCs w:val="26"/>
        </w:rPr>
      </w:pPr>
      <w:r w:rsidRPr="00296310">
        <w:rPr>
          <w:rFonts w:ascii="Arial" w:hAnsi="Arial" w:cs="Arial"/>
          <w:sz w:val="26"/>
          <w:szCs w:val="26"/>
        </w:rPr>
        <w:t xml:space="preserve">Firman la Ministra Presidenta </w:t>
      </w:r>
      <w:r w:rsidR="00F25295" w:rsidRPr="00296310">
        <w:rPr>
          <w:rFonts w:ascii="Arial" w:hAnsi="Arial" w:cs="Arial"/>
          <w:sz w:val="26"/>
          <w:szCs w:val="26"/>
        </w:rPr>
        <w:t xml:space="preserve">de la Segunda Sala </w:t>
      </w:r>
      <w:r w:rsidRPr="00296310">
        <w:rPr>
          <w:rFonts w:ascii="Arial" w:hAnsi="Arial" w:cs="Arial"/>
          <w:sz w:val="26"/>
          <w:szCs w:val="26"/>
        </w:rPr>
        <w:t>y Ponente, con la Secretaria de Acuerdos, quien autoriza y da fe.</w:t>
      </w:r>
    </w:p>
    <w:p w14:paraId="7FF19414" w14:textId="77777777" w:rsidR="00697C12" w:rsidRPr="00296310" w:rsidRDefault="00697C12" w:rsidP="00697C12">
      <w:pPr>
        <w:pStyle w:val="Cuerpo"/>
        <w:tabs>
          <w:tab w:val="left" w:pos="0"/>
        </w:tabs>
        <w:spacing w:after="0" w:line="240" w:lineRule="auto"/>
        <w:ind w:right="51" w:firstLine="567"/>
        <w:rPr>
          <w:rFonts w:ascii="Arial" w:hAnsi="Arial" w:cs="Arial"/>
          <w:b/>
          <w:sz w:val="26"/>
          <w:szCs w:val="26"/>
        </w:rPr>
      </w:pPr>
    </w:p>
    <w:p w14:paraId="71CAC198" w14:textId="77777777" w:rsidR="00697C12" w:rsidRPr="00296310" w:rsidRDefault="00697C12" w:rsidP="00697C12">
      <w:pPr>
        <w:pStyle w:val="Cuerpo"/>
        <w:tabs>
          <w:tab w:val="left" w:pos="0"/>
        </w:tabs>
        <w:spacing w:after="0" w:line="240" w:lineRule="auto"/>
        <w:ind w:right="51" w:firstLine="567"/>
        <w:rPr>
          <w:rFonts w:ascii="Arial" w:hAnsi="Arial" w:cs="Arial"/>
          <w:b/>
          <w:sz w:val="26"/>
          <w:szCs w:val="26"/>
        </w:rPr>
      </w:pPr>
    </w:p>
    <w:p w14:paraId="0A71C7A7"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r w:rsidRPr="00296310">
        <w:rPr>
          <w:rFonts w:ascii="Arial" w:hAnsi="Arial" w:cs="Arial"/>
          <w:b/>
          <w:sz w:val="26"/>
          <w:szCs w:val="26"/>
        </w:rPr>
        <w:t>PRESIDENTA Y PONENTE</w:t>
      </w:r>
    </w:p>
    <w:p w14:paraId="4A0506A4"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3DDCAB87"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55AD2DBD"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6FC08160"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47303849"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1FEC1E77"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r w:rsidRPr="00296310">
        <w:rPr>
          <w:rFonts w:ascii="Arial" w:hAnsi="Arial" w:cs="Arial"/>
          <w:b/>
          <w:sz w:val="26"/>
          <w:szCs w:val="26"/>
        </w:rPr>
        <w:t>MINISTRA YASMÍN ESQUIVEL MOSSA</w:t>
      </w:r>
    </w:p>
    <w:p w14:paraId="40597BD2"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43EFF0CB"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66F57CDA"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72C3A09E"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r w:rsidRPr="00296310">
        <w:rPr>
          <w:rFonts w:ascii="Arial" w:hAnsi="Arial" w:cs="Arial"/>
          <w:b/>
          <w:sz w:val="26"/>
          <w:szCs w:val="26"/>
        </w:rPr>
        <w:t>SECRETARIA DE ACUERDOS</w:t>
      </w:r>
    </w:p>
    <w:p w14:paraId="55F5BD0A"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4F621B59"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01C002B2"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3E342694"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71B8D348"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5A8E67FE"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r w:rsidRPr="00296310">
        <w:rPr>
          <w:rFonts w:ascii="Arial" w:hAnsi="Arial" w:cs="Arial"/>
          <w:b/>
          <w:sz w:val="26"/>
          <w:szCs w:val="26"/>
        </w:rPr>
        <w:t>CLAUDIA MENDOZA POLANCO</w:t>
      </w:r>
    </w:p>
    <w:p w14:paraId="24385869" w14:textId="77777777" w:rsidR="00697C12" w:rsidRPr="00296310" w:rsidRDefault="00697C12" w:rsidP="00697C12">
      <w:pPr>
        <w:pStyle w:val="Cuerpo"/>
        <w:tabs>
          <w:tab w:val="left" w:pos="0"/>
        </w:tabs>
        <w:spacing w:after="0" w:line="240" w:lineRule="auto"/>
        <w:ind w:right="51" w:firstLine="567"/>
        <w:jc w:val="center"/>
        <w:rPr>
          <w:rFonts w:ascii="Arial" w:hAnsi="Arial" w:cs="Arial"/>
          <w:b/>
          <w:sz w:val="26"/>
          <w:szCs w:val="26"/>
        </w:rPr>
      </w:pPr>
    </w:p>
    <w:p w14:paraId="20A48585" w14:textId="77777777" w:rsidR="00697C12" w:rsidRPr="00296310" w:rsidRDefault="00697C12" w:rsidP="00697C12">
      <w:pPr>
        <w:pStyle w:val="Cuerpo"/>
        <w:tabs>
          <w:tab w:val="left" w:pos="0"/>
        </w:tabs>
        <w:spacing w:after="0" w:line="240" w:lineRule="auto"/>
        <w:ind w:right="51" w:firstLine="567"/>
        <w:jc w:val="center"/>
        <w:rPr>
          <w:rFonts w:ascii="Arial" w:hAnsi="Arial" w:cs="Arial"/>
          <w:sz w:val="26"/>
          <w:szCs w:val="26"/>
        </w:rPr>
      </w:pPr>
    </w:p>
    <w:p w14:paraId="62A2FCD5" w14:textId="5B388A84" w:rsidR="00697C12" w:rsidRDefault="00697C12" w:rsidP="00697C12">
      <w:pPr>
        <w:pStyle w:val="Cuerpo"/>
        <w:tabs>
          <w:tab w:val="left" w:pos="0"/>
        </w:tabs>
        <w:spacing w:after="0" w:line="240" w:lineRule="auto"/>
        <w:ind w:right="51"/>
        <w:rPr>
          <w:rFonts w:ascii="Arial" w:hAnsi="Arial" w:cs="Arial"/>
          <w:b/>
          <w:sz w:val="20"/>
          <w:szCs w:val="20"/>
        </w:rPr>
      </w:pPr>
      <w:r w:rsidRPr="00296310">
        <w:rPr>
          <w:rFonts w:ascii="Arial" w:hAnsi="Arial" w:cs="Arial"/>
          <w:sz w:val="20"/>
          <w:szCs w:val="20"/>
        </w:rPr>
        <w:t xml:space="preserve">La Secretaria de Acuerdos </w:t>
      </w:r>
      <w:r w:rsidRPr="00296310">
        <w:rPr>
          <w:rFonts w:ascii="Arial" w:hAnsi="Arial" w:cs="Arial"/>
          <w:b/>
          <w:sz w:val="20"/>
          <w:szCs w:val="20"/>
        </w:rPr>
        <w:t xml:space="preserve">CERTIFICA </w:t>
      </w:r>
      <w:r w:rsidRPr="00296310">
        <w:rPr>
          <w:rFonts w:ascii="Arial" w:hAnsi="Arial" w:cs="Arial"/>
          <w:sz w:val="20"/>
          <w:szCs w:val="20"/>
        </w:rPr>
        <w:t xml:space="preserve">que esta hoja corresponde a la ejecutoria dictada por la Segunda Sala de la Suprema Corte de Justicia de la Nación en el expediente relativo a la controversia constitucional </w:t>
      </w:r>
      <w:r>
        <w:rPr>
          <w:rFonts w:ascii="Arial" w:hAnsi="Arial" w:cs="Arial"/>
          <w:sz w:val="20"/>
          <w:szCs w:val="20"/>
        </w:rPr>
        <w:t>10</w:t>
      </w:r>
      <w:r w:rsidRPr="00296310">
        <w:rPr>
          <w:rFonts w:ascii="Arial" w:hAnsi="Arial" w:cs="Arial"/>
          <w:sz w:val="20"/>
          <w:szCs w:val="20"/>
        </w:rPr>
        <w:t xml:space="preserve">/2020 en la sesión ordinaria celebrada vía remota el </w:t>
      </w:r>
      <w:r w:rsidRPr="005D5C85">
        <w:rPr>
          <w:rFonts w:ascii="Arial" w:hAnsi="Arial" w:cs="Arial"/>
          <w:sz w:val="20"/>
          <w:szCs w:val="20"/>
          <w:lang w:val="es-ES_tradnl"/>
        </w:rPr>
        <w:t>veintitrés de junio de dos mil veintiuno</w:t>
      </w:r>
      <w:r w:rsidRPr="00296310">
        <w:rPr>
          <w:rFonts w:ascii="Arial" w:hAnsi="Arial" w:cs="Arial"/>
          <w:sz w:val="20"/>
          <w:szCs w:val="20"/>
        </w:rPr>
        <w:t xml:space="preserve">. </w:t>
      </w:r>
      <w:r w:rsidRPr="00296310">
        <w:rPr>
          <w:rFonts w:ascii="Arial" w:hAnsi="Arial" w:cs="Arial"/>
          <w:b/>
          <w:sz w:val="20"/>
          <w:szCs w:val="20"/>
        </w:rPr>
        <w:t>DOY FE.</w:t>
      </w:r>
    </w:p>
    <w:p w14:paraId="21CA5617" w14:textId="77777777" w:rsidR="00697C12" w:rsidRPr="00296310" w:rsidRDefault="00697C12" w:rsidP="00697C12">
      <w:pPr>
        <w:pStyle w:val="Cuerpo"/>
        <w:tabs>
          <w:tab w:val="left" w:pos="0"/>
        </w:tabs>
        <w:spacing w:after="0" w:line="240" w:lineRule="auto"/>
        <w:ind w:right="51"/>
        <w:rPr>
          <w:rFonts w:ascii="Arial" w:hAnsi="Arial" w:cs="Arial"/>
          <w:b/>
          <w:sz w:val="20"/>
          <w:szCs w:val="20"/>
        </w:rPr>
      </w:pPr>
    </w:p>
    <w:p w14:paraId="6A557A9B" w14:textId="77777777" w:rsidR="00697C12" w:rsidRPr="007D262F" w:rsidRDefault="00697C12" w:rsidP="00697C12">
      <w:pPr>
        <w:pStyle w:val="Cuerpo"/>
        <w:tabs>
          <w:tab w:val="left" w:pos="0"/>
        </w:tabs>
        <w:spacing w:after="0" w:line="240" w:lineRule="auto"/>
        <w:ind w:right="51"/>
        <w:rPr>
          <w:rFonts w:ascii="Arial" w:hAnsi="Arial" w:cs="Arial"/>
          <w:sz w:val="26"/>
          <w:szCs w:val="26"/>
          <w:lang w:val="es-ES_tradnl"/>
        </w:rPr>
      </w:pPr>
      <w:r w:rsidRPr="00296310">
        <w:rPr>
          <w:rFonts w:ascii="Arial" w:hAnsi="Arial" w:cs="Arial"/>
          <w:b/>
          <w:sz w:val="20"/>
          <w:szCs w:val="20"/>
        </w:rPr>
        <w:t>Revisó: ECG</w:t>
      </w:r>
    </w:p>
    <w:p w14:paraId="12855322" w14:textId="77777777" w:rsidR="00697C12" w:rsidRPr="00CE2EE4" w:rsidRDefault="00697C12" w:rsidP="00A44428">
      <w:pPr>
        <w:spacing w:line="240" w:lineRule="auto"/>
        <w:rPr>
          <w:rFonts w:ascii="Arial" w:hAnsi="Arial" w:cs="Arial"/>
          <w:sz w:val="26"/>
          <w:szCs w:val="26"/>
        </w:rPr>
      </w:pPr>
    </w:p>
    <w:p w14:paraId="00296BF2" w14:textId="7699D363" w:rsidR="00E82E14" w:rsidRPr="007D262F" w:rsidRDefault="00E82E14" w:rsidP="00A44428">
      <w:pPr>
        <w:pStyle w:val="Cuerpo"/>
        <w:tabs>
          <w:tab w:val="left" w:pos="0"/>
        </w:tabs>
        <w:spacing w:after="0" w:line="240" w:lineRule="auto"/>
        <w:ind w:right="51"/>
        <w:rPr>
          <w:rFonts w:ascii="Arial" w:hAnsi="Arial" w:cs="Arial"/>
          <w:sz w:val="26"/>
          <w:szCs w:val="26"/>
          <w:lang w:val="es-ES_tradnl"/>
        </w:rPr>
      </w:pPr>
    </w:p>
    <w:sectPr w:rsidR="00E82E14" w:rsidRPr="007D262F" w:rsidSect="00A86036">
      <w:headerReference w:type="even" r:id="rId11"/>
      <w:headerReference w:type="default" r:id="rId12"/>
      <w:footerReference w:type="even" r:id="rId13"/>
      <w:footerReference w:type="default" r:id="rId14"/>
      <w:pgSz w:w="12242" w:h="19442" w:code="10000"/>
      <w:pgMar w:top="3686" w:right="1752" w:bottom="2552" w:left="1985"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7BA0" w14:textId="77777777" w:rsidR="00374C2E" w:rsidRDefault="00374C2E" w:rsidP="00144660">
      <w:pPr>
        <w:spacing w:line="240" w:lineRule="auto"/>
      </w:pPr>
      <w:r>
        <w:separator/>
      </w:r>
    </w:p>
  </w:endnote>
  <w:endnote w:type="continuationSeparator" w:id="0">
    <w:p w14:paraId="75757F40" w14:textId="77777777" w:rsidR="00374C2E" w:rsidRDefault="00374C2E" w:rsidP="00144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A85D" w14:textId="77777777" w:rsidR="00D91174" w:rsidRPr="000E4045" w:rsidRDefault="00D91174" w:rsidP="00280A2D">
    <w:pPr>
      <w:pStyle w:val="Piedepgina"/>
      <w:rPr>
        <w:rFonts w:ascii="Arial" w:hAnsi="Arial" w:cs="Arial"/>
        <w:bCs/>
      </w:rPr>
    </w:pPr>
    <w:r w:rsidRPr="000E4045">
      <w:rPr>
        <w:rFonts w:ascii="Arial" w:hAnsi="Arial" w:cs="Arial"/>
        <w:bCs/>
      </w:rPr>
      <w:fldChar w:fldCharType="begin"/>
    </w:r>
    <w:r w:rsidRPr="000E4045">
      <w:rPr>
        <w:rFonts w:ascii="Arial" w:hAnsi="Arial" w:cs="Arial"/>
        <w:bCs/>
      </w:rPr>
      <w:instrText>PAGE   \* MERGEFORMAT</w:instrText>
    </w:r>
    <w:r w:rsidRPr="000E4045">
      <w:rPr>
        <w:rFonts w:ascii="Arial" w:hAnsi="Arial" w:cs="Arial"/>
        <w:bCs/>
      </w:rPr>
      <w:fldChar w:fldCharType="separate"/>
    </w:r>
    <w:r w:rsidRPr="000E4045">
      <w:rPr>
        <w:rFonts w:ascii="Arial" w:hAnsi="Arial" w:cs="Arial"/>
        <w:bCs/>
        <w:noProof/>
        <w:lang w:val="es-ES"/>
      </w:rPr>
      <w:t>2</w:t>
    </w:r>
    <w:r w:rsidRPr="000E4045">
      <w:rPr>
        <w:rFonts w:ascii="Arial" w:hAnsi="Arial" w:cs="Arial"/>
        <w:bCs/>
      </w:rPr>
      <w:fldChar w:fldCharType="end"/>
    </w:r>
  </w:p>
  <w:p w14:paraId="435DA85E" w14:textId="77777777" w:rsidR="00D91174" w:rsidRPr="001B047F" w:rsidRDefault="00D91174">
    <w:pPr>
      <w:pStyle w:val="Piedepgina"/>
      <w:rPr>
        <w:rFonts w:ascii="Arial" w:hAnsi="Arial" w:cs="Arial"/>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A85F" w14:textId="77777777" w:rsidR="00D91174" w:rsidRPr="000E4045" w:rsidRDefault="00D91174" w:rsidP="00280A2D">
    <w:pPr>
      <w:pStyle w:val="Piedepgina"/>
      <w:jc w:val="right"/>
      <w:rPr>
        <w:rFonts w:ascii="Arial" w:hAnsi="Arial" w:cs="Arial"/>
        <w:bCs/>
      </w:rPr>
    </w:pPr>
    <w:r w:rsidRPr="000E4045">
      <w:rPr>
        <w:rFonts w:ascii="Arial" w:hAnsi="Arial" w:cs="Arial"/>
        <w:bCs/>
      </w:rPr>
      <w:fldChar w:fldCharType="begin"/>
    </w:r>
    <w:r w:rsidRPr="000E4045">
      <w:rPr>
        <w:rFonts w:ascii="Arial" w:hAnsi="Arial" w:cs="Arial"/>
        <w:bCs/>
      </w:rPr>
      <w:instrText>PAGE   \* MERGEFORMAT</w:instrText>
    </w:r>
    <w:r w:rsidRPr="000E4045">
      <w:rPr>
        <w:rFonts w:ascii="Arial" w:hAnsi="Arial" w:cs="Arial"/>
        <w:bCs/>
      </w:rPr>
      <w:fldChar w:fldCharType="separate"/>
    </w:r>
    <w:r w:rsidRPr="000E4045">
      <w:rPr>
        <w:rFonts w:ascii="Arial" w:hAnsi="Arial" w:cs="Arial"/>
        <w:bCs/>
        <w:noProof/>
        <w:lang w:val="es-ES"/>
      </w:rPr>
      <w:t>17</w:t>
    </w:r>
    <w:r w:rsidRPr="000E4045">
      <w:rPr>
        <w:rFonts w:ascii="Arial" w:hAnsi="Arial" w:cs="Arial"/>
        <w:bCs/>
      </w:rPr>
      <w:fldChar w:fldCharType="end"/>
    </w:r>
  </w:p>
  <w:p w14:paraId="435DA860" w14:textId="77777777" w:rsidR="00D91174" w:rsidRPr="00AA1CA6" w:rsidRDefault="00D91174" w:rsidP="00280A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E386" w14:textId="77777777" w:rsidR="00374C2E" w:rsidRDefault="00374C2E" w:rsidP="00144660">
      <w:pPr>
        <w:spacing w:line="240" w:lineRule="auto"/>
      </w:pPr>
      <w:r>
        <w:separator/>
      </w:r>
    </w:p>
  </w:footnote>
  <w:footnote w:type="continuationSeparator" w:id="0">
    <w:p w14:paraId="2FFA0A73" w14:textId="77777777" w:rsidR="00374C2E" w:rsidRDefault="00374C2E" w:rsidP="00144660">
      <w:pPr>
        <w:spacing w:line="240" w:lineRule="auto"/>
      </w:pPr>
      <w:r>
        <w:continuationSeparator/>
      </w:r>
    </w:p>
  </w:footnote>
  <w:footnote w:id="1">
    <w:p w14:paraId="61AF3990" w14:textId="48C63E96" w:rsidR="005A78CB" w:rsidRPr="0020678D" w:rsidRDefault="005A78CB" w:rsidP="00551746">
      <w:pPr>
        <w:pStyle w:val="Textonotapie"/>
        <w:spacing w:line="240" w:lineRule="auto"/>
        <w:rPr>
          <w:rFonts w:ascii="Arial Narrow" w:hAnsi="Arial Narrow" w:cs="Arial"/>
        </w:rPr>
      </w:pPr>
      <w:r w:rsidRPr="0020678D">
        <w:rPr>
          <w:rFonts w:ascii="Arial Narrow" w:hAnsi="Arial Narrow"/>
          <w:vertAlign w:val="superscript"/>
        </w:rPr>
        <w:footnoteRef/>
      </w:r>
      <w:r w:rsidRPr="0020678D">
        <w:rPr>
          <w:rFonts w:ascii="Arial Narrow" w:hAnsi="Arial Narrow" w:cs="Arial"/>
          <w:vertAlign w:val="superscript"/>
        </w:rPr>
        <w:t xml:space="preserve"> </w:t>
      </w:r>
      <w:r w:rsidR="00F43D65" w:rsidRPr="0020678D">
        <w:rPr>
          <w:rFonts w:ascii="Arial Narrow" w:hAnsi="Arial Narrow" w:cs="Arial"/>
          <w:vertAlign w:val="superscript"/>
        </w:rPr>
        <w:t>“</w:t>
      </w:r>
      <w:r w:rsidR="00F43D65" w:rsidRPr="0020678D">
        <w:rPr>
          <w:rFonts w:ascii="Arial Narrow" w:hAnsi="Arial Narrow" w:cs="Arial"/>
          <w:b/>
          <w:bCs/>
          <w:u w:val="single"/>
        </w:rPr>
        <w:t xml:space="preserve">Artículo </w:t>
      </w:r>
      <w:r w:rsidRPr="0020678D">
        <w:rPr>
          <w:rFonts w:ascii="Arial Narrow" w:hAnsi="Arial Narrow" w:cs="Arial"/>
          <w:b/>
          <w:bCs/>
          <w:u w:val="single"/>
        </w:rPr>
        <w:t>105</w:t>
      </w:r>
      <w:r w:rsidRPr="0020678D">
        <w:rPr>
          <w:rFonts w:ascii="Arial Narrow" w:hAnsi="Arial Narrow" w:cs="Arial"/>
        </w:rPr>
        <w:t>.- La Suprema Corte de Justicia de la Nación conocerá, en los términos que señale la ley reglamentaria, de los asuntos siguientes:</w:t>
      </w:r>
    </w:p>
    <w:p w14:paraId="1A402E05" w14:textId="77777777"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I. De las controversias constitucionales que, con excepción de las que se refieran a la materia electoral, se susciten entre:</w:t>
      </w:r>
    </w:p>
    <w:p w14:paraId="2B322E17" w14:textId="77777777"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w:t>
      </w:r>
    </w:p>
    <w:p w14:paraId="2042D0C4" w14:textId="721A13ED"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l) Dos órganos constitucionales autónomos, y entre uno de éstos y el Poder Ejecutivo de la Unión o el Congreso de la Unión sobre la constitucionalidad de sus actos o disposiciones generales. Lo dispuesto en el presente inciso será aplicable al organismo garante que establece el artículo 6o. de esta Constitución.</w:t>
      </w:r>
      <w:r w:rsidR="00F43D65" w:rsidRPr="0020678D">
        <w:rPr>
          <w:rFonts w:ascii="Arial Narrow" w:hAnsi="Arial Narrow" w:cs="Arial"/>
        </w:rPr>
        <w:t>”</w:t>
      </w:r>
    </w:p>
  </w:footnote>
  <w:footnote w:id="2">
    <w:p w14:paraId="3E4FAF0B" w14:textId="7FF51D58" w:rsidR="005A78CB" w:rsidRPr="0020678D" w:rsidRDefault="005A78CB" w:rsidP="00551746">
      <w:pPr>
        <w:pStyle w:val="Textonotapie"/>
        <w:spacing w:line="240" w:lineRule="auto"/>
        <w:rPr>
          <w:rFonts w:ascii="Arial Narrow" w:hAnsi="Arial Narrow" w:cs="Arial"/>
        </w:rPr>
      </w:pPr>
      <w:r w:rsidRPr="0020678D">
        <w:rPr>
          <w:rFonts w:ascii="Arial Narrow" w:hAnsi="Arial Narrow"/>
          <w:vertAlign w:val="superscript"/>
        </w:rPr>
        <w:footnoteRef/>
      </w:r>
      <w:r w:rsidRPr="0020678D">
        <w:rPr>
          <w:rFonts w:ascii="Arial Narrow" w:hAnsi="Arial Narrow" w:cs="Arial"/>
        </w:rPr>
        <w:t xml:space="preserve"> </w:t>
      </w:r>
      <w:r w:rsidR="00F43D65" w:rsidRPr="0020678D">
        <w:rPr>
          <w:rFonts w:ascii="Arial Narrow" w:hAnsi="Arial Narrow" w:cs="Arial"/>
        </w:rPr>
        <w:t>“</w:t>
      </w:r>
      <w:r w:rsidRPr="0020678D">
        <w:rPr>
          <w:rFonts w:ascii="Arial Narrow" w:hAnsi="Arial Narrow" w:cs="Arial"/>
          <w:b/>
          <w:bCs/>
          <w:u w:val="single"/>
        </w:rPr>
        <w:t>Artículo 10</w:t>
      </w:r>
      <w:r w:rsidRPr="0020678D">
        <w:rPr>
          <w:rFonts w:ascii="Arial Narrow" w:hAnsi="Arial Narrow" w:cs="Arial"/>
        </w:rPr>
        <w:t>. La Suprema Corte de Justicia conocerá funcionando en Pleno:</w:t>
      </w:r>
    </w:p>
    <w:p w14:paraId="11FB098C" w14:textId="77777777"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I. De las controversias constitucionales y acciones de inconstitucionalidad a que se refieren las fracciones I y II del artículo 105 de la Constitución Política de los Estados Unidos Mexicanos;</w:t>
      </w:r>
    </w:p>
    <w:p w14:paraId="66A9FD73" w14:textId="77777777"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w:t>
      </w:r>
    </w:p>
    <w:p w14:paraId="226D0A75" w14:textId="77777777"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b/>
          <w:bCs/>
          <w:u w:val="single"/>
        </w:rPr>
        <w:t>Artículo 11</w:t>
      </w:r>
      <w:r w:rsidRPr="0020678D">
        <w:rPr>
          <w:rFonts w:ascii="Arial Narrow" w:hAnsi="Arial Narrow" w:cs="Arial"/>
        </w:rPr>
        <w:t>. El Pleno de la Suprema Corte de Justicia velará en todo momento por la autonomía de los órganos del Poder Judicial de la Federación y por la independencia de sus miembros, y tendrá las siguientes atribuciones:</w:t>
      </w:r>
    </w:p>
    <w:p w14:paraId="4C36F0A3" w14:textId="77777777"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w:t>
      </w:r>
    </w:p>
    <w:p w14:paraId="72BA77A7" w14:textId="77777777"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V. Remitir para su resolución los asuntos de su competencia a las Salas a través de acuerdos generales. Si alguna de las Salas estima que el asunto remitido debe ser resuelto por la Suprema Corte de Justicia funcionando en Pleno, lo hará del conocimiento de este último para que determine lo que corresponda.</w:t>
      </w:r>
    </w:p>
    <w:p w14:paraId="1FC6AC25" w14:textId="6DB55269"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w:t>
      </w:r>
      <w:r w:rsidR="00F43D65" w:rsidRPr="0020678D">
        <w:rPr>
          <w:rFonts w:ascii="Arial Narrow" w:hAnsi="Arial Narrow" w:cs="Arial"/>
        </w:rPr>
        <w:t>”.</w:t>
      </w:r>
    </w:p>
  </w:footnote>
  <w:footnote w:id="3">
    <w:p w14:paraId="23C6C050" w14:textId="402D9F57" w:rsidR="005A78CB" w:rsidRPr="0020678D" w:rsidRDefault="005A78CB" w:rsidP="00551746">
      <w:pPr>
        <w:pStyle w:val="Textonotapie"/>
        <w:spacing w:line="240" w:lineRule="auto"/>
        <w:rPr>
          <w:rFonts w:ascii="Arial Narrow" w:hAnsi="Arial Narrow" w:cs="Arial"/>
        </w:rPr>
      </w:pPr>
      <w:r w:rsidRPr="0020678D">
        <w:rPr>
          <w:rFonts w:ascii="Arial Narrow" w:hAnsi="Arial Narrow"/>
          <w:vertAlign w:val="superscript"/>
        </w:rPr>
        <w:footnoteRef/>
      </w:r>
      <w:r w:rsidRPr="0020678D">
        <w:rPr>
          <w:rFonts w:ascii="Arial Narrow" w:hAnsi="Arial Narrow" w:cs="Arial"/>
        </w:rPr>
        <w:t xml:space="preserve"> </w:t>
      </w:r>
      <w:r w:rsidR="00F43D65" w:rsidRPr="0020678D">
        <w:rPr>
          <w:rFonts w:ascii="Arial Narrow" w:hAnsi="Arial Narrow" w:cs="Arial"/>
        </w:rPr>
        <w:t>“</w:t>
      </w:r>
      <w:r w:rsidRPr="0020678D">
        <w:rPr>
          <w:rFonts w:ascii="Arial Narrow" w:hAnsi="Arial Narrow" w:cs="Arial"/>
          <w:b/>
          <w:bCs/>
          <w:u w:val="single"/>
        </w:rPr>
        <w:t>SEGUNDO</w:t>
      </w:r>
      <w:r w:rsidRPr="0020678D">
        <w:rPr>
          <w:rFonts w:ascii="Arial Narrow" w:hAnsi="Arial Narrow" w:cs="Arial"/>
        </w:rPr>
        <w:t>. El Tribunal Pleno de la Suprema Corte de Justicia de la Nación conservará para su resolución:</w:t>
      </w:r>
    </w:p>
    <w:p w14:paraId="1ACC91BC" w14:textId="77777777"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I. Las controversias constitucionales, salvo en las que deba sobreseerse y aquéllas en las que no se impugnen normas de carácter general, así como los recursos interpuestos en éstas en los que sea necesaria su intervención.</w:t>
      </w:r>
    </w:p>
    <w:p w14:paraId="34FF9684" w14:textId="77777777" w:rsidR="005A78CB" w:rsidRPr="0020678D" w:rsidRDefault="005A78CB" w:rsidP="00551746">
      <w:pPr>
        <w:pStyle w:val="Textonotapie"/>
        <w:spacing w:line="240" w:lineRule="auto"/>
        <w:rPr>
          <w:rFonts w:ascii="Arial Narrow" w:hAnsi="Arial Narrow" w:cs="Arial"/>
        </w:rPr>
      </w:pPr>
      <w:r w:rsidRPr="0020678D">
        <w:rPr>
          <w:rFonts w:ascii="Arial Narrow" w:hAnsi="Arial Narrow" w:cs="Arial"/>
        </w:rPr>
        <w:t>[…]</w:t>
      </w:r>
    </w:p>
    <w:p w14:paraId="4C3E08CA" w14:textId="772D92A7" w:rsidR="005A78CB" w:rsidRPr="0020678D" w:rsidRDefault="005A78CB" w:rsidP="00551746">
      <w:pPr>
        <w:autoSpaceDE w:val="0"/>
        <w:autoSpaceDN w:val="0"/>
        <w:spacing w:line="240" w:lineRule="auto"/>
        <w:rPr>
          <w:rFonts w:ascii="Arial Narrow" w:eastAsia="Calibri" w:hAnsi="Arial Narrow" w:cs="Arial"/>
          <w:sz w:val="22"/>
          <w:szCs w:val="22"/>
          <w:lang w:val="es-MX"/>
        </w:rPr>
      </w:pPr>
      <w:r w:rsidRPr="0020678D">
        <w:rPr>
          <w:rFonts w:ascii="Arial Narrow" w:hAnsi="Arial Narrow" w:cs="Arial"/>
          <w:b/>
          <w:bCs/>
          <w:u w:val="single"/>
        </w:rPr>
        <w:t>TERCERO.</w:t>
      </w:r>
      <w:r w:rsidRPr="0020678D">
        <w:rPr>
          <w:rFonts w:ascii="Arial Narrow" w:hAnsi="Arial Narrow" w:cs="Arial"/>
        </w:rPr>
        <w:t xml:space="preserve"> Las Salas resolverán los asuntos de su competencia originaria y los de la competencia del Pleno que no se ubiquen en los supuestos señalados en el Punto precedente, siempre y cuando unos y otros no deban ser remitidos a los Tribunales Colegiados de Circuito.</w:t>
      </w:r>
      <w:r w:rsidR="00F43D65" w:rsidRPr="0020678D">
        <w:rPr>
          <w:rFonts w:ascii="Arial Narrow" w:hAnsi="Arial Narrow" w:cs="Arial"/>
        </w:rPr>
        <w:t>”</w:t>
      </w:r>
    </w:p>
  </w:footnote>
  <w:footnote w:id="4">
    <w:p w14:paraId="4B8B2250" w14:textId="60DD8EA0" w:rsidR="00D91174" w:rsidRPr="0020678D" w:rsidRDefault="00D91174" w:rsidP="00551746">
      <w:pPr>
        <w:pStyle w:val="Textonotapie"/>
        <w:spacing w:line="240" w:lineRule="auto"/>
        <w:rPr>
          <w:rFonts w:ascii="Arial Narrow" w:hAnsi="Arial Narrow" w:cs="Arial"/>
        </w:rPr>
      </w:pPr>
      <w:r w:rsidRPr="0020678D">
        <w:rPr>
          <w:rStyle w:val="Refdenotaalpie"/>
          <w:rFonts w:ascii="Arial Narrow" w:hAnsi="Arial Narrow" w:cs="Arial"/>
        </w:rPr>
        <w:footnoteRef/>
      </w:r>
      <w:r w:rsidRPr="0020678D">
        <w:rPr>
          <w:rFonts w:ascii="Arial Narrow" w:hAnsi="Arial Narrow" w:cs="Arial"/>
        </w:rPr>
        <w:t xml:space="preserve"> “</w:t>
      </w:r>
      <w:r w:rsidRPr="0020678D">
        <w:rPr>
          <w:rFonts w:ascii="Arial Narrow" w:hAnsi="Arial Narrow" w:cs="Arial"/>
          <w:b/>
          <w:bCs/>
          <w:u w:val="single"/>
        </w:rPr>
        <w:t>Artículo 41</w:t>
      </w:r>
      <w:r w:rsidRPr="0020678D">
        <w:rPr>
          <w:rFonts w:ascii="Arial Narrow" w:hAnsi="Arial Narrow" w:cs="Arial"/>
        </w:rPr>
        <w:t>. Las sentencias deberán contener:</w:t>
      </w:r>
    </w:p>
    <w:p w14:paraId="33B034A6" w14:textId="77777777" w:rsidR="00D91174" w:rsidRPr="0020678D" w:rsidRDefault="00D91174" w:rsidP="00551746">
      <w:pPr>
        <w:pStyle w:val="Textonotapie"/>
        <w:spacing w:line="240" w:lineRule="auto"/>
        <w:rPr>
          <w:rFonts w:ascii="Arial Narrow" w:hAnsi="Arial Narrow" w:cs="Arial"/>
        </w:rPr>
      </w:pPr>
      <w:r w:rsidRPr="0020678D">
        <w:rPr>
          <w:rFonts w:ascii="Arial Narrow" w:hAnsi="Arial Narrow" w:cs="Arial"/>
        </w:rPr>
        <w:t>I. La fijación breve y precisa de las normas generales o actos objeto de la controversia y, en su caso, la apreciación de las pruebas conducentes a tenerlos o no por demostrados;</w:t>
      </w:r>
    </w:p>
    <w:p w14:paraId="09E09921" w14:textId="1B242AC5" w:rsidR="00D91174" w:rsidRPr="0020678D" w:rsidRDefault="00D91174" w:rsidP="00551746">
      <w:pPr>
        <w:pStyle w:val="Textonotapie"/>
        <w:spacing w:line="240" w:lineRule="auto"/>
        <w:rPr>
          <w:rFonts w:ascii="Arial Narrow" w:hAnsi="Arial Narrow" w:cs="Arial"/>
          <w:lang w:val="es-MX"/>
        </w:rPr>
      </w:pPr>
      <w:r w:rsidRPr="0020678D">
        <w:rPr>
          <w:rFonts w:ascii="Arial Narrow" w:hAnsi="Arial Narrow" w:cs="Arial"/>
        </w:rPr>
        <w:t>…”</w:t>
      </w:r>
    </w:p>
  </w:footnote>
  <w:footnote w:id="5">
    <w:p w14:paraId="4D071913" w14:textId="00970923" w:rsidR="00D91174" w:rsidRPr="0020678D" w:rsidRDefault="00D91174" w:rsidP="00551746">
      <w:pPr>
        <w:pStyle w:val="Textonotapie"/>
        <w:spacing w:line="240" w:lineRule="auto"/>
        <w:rPr>
          <w:rFonts w:ascii="Arial Narrow" w:hAnsi="Arial Narrow" w:cs="Arial"/>
        </w:rPr>
      </w:pPr>
      <w:r w:rsidRPr="0020678D">
        <w:rPr>
          <w:rStyle w:val="Refdenotaalpie"/>
          <w:rFonts w:ascii="Arial Narrow" w:hAnsi="Arial Narrow" w:cs="Arial"/>
        </w:rPr>
        <w:footnoteRef/>
      </w:r>
      <w:r w:rsidRPr="0020678D">
        <w:rPr>
          <w:rFonts w:ascii="Arial Narrow" w:hAnsi="Arial Narrow" w:cs="Arial"/>
        </w:rPr>
        <w:t xml:space="preserve"> “</w:t>
      </w:r>
      <w:r w:rsidRPr="0020678D">
        <w:rPr>
          <w:rFonts w:ascii="Arial Narrow" w:hAnsi="Arial Narrow" w:cs="Arial"/>
          <w:b/>
          <w:bCs/>
          <w:u w:val="single"/>
        </w:rPr>
        <w:t>Artículo 21.</w:t>
      </w:r>
      <w:r w:rsidRPr="0020678D">
        <w:rPr>
          <w:rFonts w:ascii="Arial Narrow" w:hAnsi="Arial Narrow" w:cs="Arial"/>
        </w:rPr>
        <w:t xml:space="preserve"> El plazo para la interposición de la demanda será:</w:t>
      </w:r>
    </w:p>
    <w:p w14:paraId="2459DCF3" w14:textId="7392F8C8" w:rsidR="00D91174" w:rsidRPr="0020678D" w:rsidRDefault="00D91174" w:rsidP="00551746">
      <w:pPr>
        <w:pStyle w:val="Textonotapie"/>
        <w:spacing w:line="240" w:lineRule="auto"/>
        <w:ind w:left="284" w:hanging="284"/>
        <w:rPr>
          <w:rFonts w:ascii="Arial Narrow" w:hAnsi="Arial Narrow" w:cs="Arial"/>
        </w:rPr>
      </w:pPr>
      <w:r w:rsidRPr="0020678D">
        <w:rPr>
          <w:rFonts w:ascii="Arial Narrow" w:hAnsi="Arial Narrow" w:cs="Arial"/>
        </w:rPr>
        <w:t>I.</w:t>
      </w:r>
      <w:r w:rsidRPr="0020678D">
        <w:rPr>
          <w:rFonts w:ascii="Arial Narrow" w:hAnsi="Arial Narrow" w:cs="Arial"/>
        </w:rPr>
        <w:tab/>
        <w:t>Tratándose de actos, de treinta días contados a partir del día siguiente al en que conforme a la ley del propio acto surta efectos la notificación de la resolución o acuerdo que se reclame; al en que se haya tenido conocimiento de ellos o de su ejecución; o al en que el actor se ostente sabedor de los mismos;”.</w:t>
      </w:r>
    </w:p>
  </w:footnote>
  <w:footnote w:id="6">
    <w:p w14:paraId="657969FD" w14:textId="79F8720A" w:rsidR="00292E65" w:rsidRPr="0020678D" w:rsidRDefault="00292E65" w:rsidP="00292E65">
      <w:pPr>
        <w:pStyle w:val="Textonotapie"/>
        <w:spacing w:line="240" w:lineRule="auto"/>
        <w:rPr>
          <w:rFonts w:ascii="Arial Narrow" w:hAnsi="Arial Narrow" w:cs="Arial"/>
          <w:lang w:val="es-MX"/>
        </w:rPr>
      </w:pPr>
      <w:r w:rsidRPr="0020678D">
        <w:rPr>
          <w:rStyle w:val="Refdenotaalpie"/>
          <w:rFonts w:ascii="Arial Narrow" w:hAnsi="Arial Narrow" w:cs="Arial"/>
        </w:rPr>
        <w:footnoteRef/>
      </w:r>
      <w:r w:rsidRPr="0020678D">
        <w:rPr>
          <w:rFonts w:ascii="Arial Narrow" w:hAnsi="Arial Narrow" w:cs="Arial"/>
        </w:rPr>
        <w:t xml:space="preserve"> Se descuentan del cómputo del plazo los días </w:t>
      </w:r>
      <w:r w:rsidR="0014447B">
        <w:rPr>
          <w:rFonts w:ascii="Arial Narrow" w:hAnsi="Arial Narrow" w:cs="Arial"/>
        </w:rPr>
        <w:t>14, 15, 21, 22</w:t>
      </w:r>
      <w:r w:rsidR="00DA7B52">
        <w:rPr>
          <w:rFonts w:ascii="Arial Narrow" w:hAnsi="Arial Narrow" w:cs="Arial"/>
        </w:rPr>
        <w:t xml:space="preserve">, 28 y 29 </w:t>
      </w:r>
      <w:r w:rsidRPr="0020678D">
        <w:rPr>
          <w:rFonts w:ascii="Arial Narrow" w:hAnsi="Arial Narrow" w:cs="Arial"/>
        </w:rPr>
        <w:t xml:space="preserve">de </w:t>
      </w:r>
      <w:r w:rsidR="00DA7B52">
        <w:rPr>
          <w:rFonts w:ascii="Arial Narrow" w:hAnsi="Arial Narrow" w:cs="Arial"/>
        </w:rPr>
        <w:t>dici</w:t>
      </w:r>
      <w:r w:rsidRPr="0020678D">
        <w:rPr>
          <w:rFonts w:ascii="Arial Narrow" w:hAnsi="Arial Narrow" w:cs="Arial"/>
        </w:rPr>
        <w:t>embre</w:t>
      </w:r>
      <w:r w:rsidR="000E75CB">
        <w:rPr>
          <w:rFonts w:ascii="Arial Narrow" w:hAnsi="Arial Narrow" w:cs="Arial"/>
        </w:rPr>
        <w:t xml:space="preserve"> de 2019;</w:t>
      </w:r>
      <w:r w:rsidRPr="0020678D">
        <w:rPr>
          <w:rFonts w:ascii="Arial Narrow" w:hAnsi="Arial Narrow" w:cs="Arial"/>
        </w:rPr>
        <w:t xml:space="preserve"> </w:t>
      </w:r>
      <w:r w:rsidR="00DA7B52">
        <w:rPr>
          <w:rFonts w:ascii="Arial Narrow" w:hAnsi="Arial Narrow" w:cs="Arial"/>
        </w:rPr>
        <w:t>4, 5</w:t>
      </w:r>
      <w:r w:rsidR="000E75CB">
        <w:rPr>
          <w:rFonts w:ascii="Arial Narrow" w:hAnsi="Arial Narrow" w:cs="Arial"/>
        </w:rPr>
        <w:t>, 11, 12, 18 y 19 de enero de 2020</w:t>
      </w:r>
      <w:r w:rsidRPr="0020678D">
        <w:rPr>
          <w:rFonts w:ascii="Arial Narrow" w:hAnsi="Arial Narrow" w:cs="Arial"/>
        </w:rPr>
        <w:t xml:space="preserve"> por corresponder a sábados y domingos, así como </w:t>
      </w:r>
      <w:r w:rsidR="000E75CB">
        <w:rPr>
          <w:rFonts w:ascii="Arial Narrow" w:hAnsi="Arial Narrow" w:cs="Arial"/>
        </w:rPr>
        <w:t xml:space="preserve">el 1 de enero de </w:t>
      </w:r>
      <w:r w:rsidRPr="0020678D">
        <w:rPr>
          <w:rFonts w:ascii="Arial Narrow" w:hAnsi="Arial Narrow" w:cs="Arial"/>
        </w:rPr>
        <w:t xml:space="preserve">2020. </w:t>
      </w:r>
    </w:p>
  </w:footnote>
  <w:footnote w:id="7">
    <w:p w14:paraId="6C7DD9DB" w14:textId="77777777" w:rsidR="0090490E" w:rsidRPr="0020678D" w:rsidRDefault="0090490E" w:rsidP="00551746">
      <w:pPr>
        <w:pStyle w:val="Textonotapie"/>
        <w:spacing w:line="240" w:lineRule="auto"/>
        <w:rPr>
          <w:rFonts w:ascii="Arial Narrow" w:hAnsi="Arial Narrow" w:cs="Arial"/>
          <w:bCs/>
        </w:rPr>
      </w:pPr>
      <w:r w:rsidRPr="0020678D">
        <w:rPr>
          <w:rStyle w:val="Refdenotaalpie"/>
          <w:rFonts w:ascii="Arial Narrow" w:hAnsi="Arial Narrow" w:cs="Arial"/>
        </w:rPr>
        <w:footnoteRef/>
      </w:r>
      <w:r w:rsidRPr="0020678D">
        <w:rPr>
          <w:rFonts w:ascii="Arial Narrow" w:hAnsi="Arial Narrow" w:cs="Arial"/>
        </w:rPr>
        <w:t xml:space="preserve"> </w:t>
      </w:r>
      <w:r w:rsidRPr="0020678D">
        <w:rPr>
          <w:rFonts w:ascii="Arial Narrow" w:hAnsi="Arial Narrow" w:cs="Arial"/>
          <w:b/>
          <w:bCs/>
          <w:u w:val="single"/>
        </w:rPr>
        <w:t>Artículo 2o.</w:t>
      </w:r>
      <w:r w:rsidRPr="0020678D">
        <w:rPr>
          <w:rFonts w:ascii="Arial Narrow" w:hAnsi="Arial Narrow" w:cs="Arial"/>
          <w:bCs/>
        </w:rPr>
        <w:t xml:space="preserve"> Para los efectos de esta ley, se considerarán como hábiles todos los días que determine la Ley Orgánica del Poder Judicial de la Federación.</w:t>
      </w:r>
    </w:p>
    <w:p w14:paraId="331B8C8A" w14:textId="77777777" w:rsidR="0090490E" w:rsidRPr="0020678D" w:rsidRDefault="0090490E" w:rsidP="00551746">
      <w:pPr>
        <w:pStyle w:val="Textonotapie"/>
        <w:spacing w:line="240" w:lineRule="auto"/>
        <w:rPr>
          <w:rFonts w:ascii="Arial Narrow" w:hAnsi="Arial Narrow" w:cs="Arial"/>
          <w:bCs/>
        </w:rPr>
      </w:pPr>
      <w:r w:rsidRPr="00276BC9">
        <w:rPr>
          <w:rFonts w:ascii="Arial Narrow" w:hAnsi="Arial Narrow" w:cs="Arial"/>
          <w:b/>
          <w:bCs/>
          <w:u w:val="single"/>
        </w:rPr>
        <w:t>Artículo 3o</w:t>
      </w:r>
      <w:r w:rsidRPr="00276BC9">
        <w:rPr>
          <w:rFonts w:ascii="Arial Narrow" w:hAnsi="Arial Narrow" w:cs="Arial"/>
          <w:bCs/>
        </w:rPr>
        <w:t>.</w:t>
      </w:r>
      <w:r w:rsidRPr="0020678D">
        <w:rPr>
          <w:rFonts w:ascii="Arial Narrow" w:hAnsi="Arial Narrow" w:cs="Arial"/>
          <w:bCs/>
        </w:rPr>
        <w:t xml:space="preserve"> Los plazos se computarán de conformidad con las reglas siguientes: </w:t>
      </w:r>
    </w:p>
    <w:p w14:paraId="42EB45DA" w14:textId="77777777" w:rsidR="0090490E" w:rsidRPr="0020678D" w:rsidRDefault="0090490E" w:rsidP="00551746">
      <w:pPr>
        <w:pStyle w:val="Textonotapie"/>
        <w:tabs>
          <w:tab w:val="left" w:pos="567"/>
        </w:tabs>
        <w:spacing w:line="240" w:lineRule="auto"/>
        <w:rPr>
          <w:rFonts w:ascii="Arial Narrow" w:hAnsi="Arial Narrow" w:cs="Arial"/>
          <w:bCs/>
        </w:rPr>
      </w:pPr>
      <w:r w:rsidRPr="0020678D">
        <w:rPr>
          <w:rFonts w:ascii="Arial Narrow" w:hAnsi="Arial Narrow" w:cs="Arial"/>
          <w:bCs/>
        </w:rPr>
        <w:t xml:space="preserve">II. </w:t>
      </w:r>
      <w:r w:rsidRPr="0020678D">
        <w:rPr>
          <w:rFonts w:ascii="Arial Narrow" w:hAnsi="Arial Narrow" w:cs="Arial"/>
          <w:bCs/>
        </w:rPr>
        <w:tab/>
        <w:t xml:space="preserve">Se contarán sólo los días hábiles, y… </w:t>
      </w:r>
    </w:p>
  </w:footnote>
  <w:footnote w:id="8">
    <w:p w14:paraId="56E38D1E" w14:textId="77777777" w:rsidR="0090490E" w:rsidRPr="0020678D" w:rsidRDefault="0090490E" w:rsidP="00551746">
      <w:pPr>
        <w:pStyle w:val="Textonotapie"/>
        <w:spacing w:line="240" w:lineRule="auto"/>
        <w:rPr>
          <w:rFonts w:ascii="Arial Narrow" w:hAnsi="Arial Narrow" w:cs="Arial"/>
          <w:lang w:val="es-MX"/>
        </w:rPr>
      </w:pPr>
      <w:r w:rsidRPr="0020678D">
        <w:rPr>
          <w:rStyle w:val="Refdenotaalpie"/>
          <w:rFonts w:ascii="Arial Narrow" w:hAnsi="Arial Narrow" w:cs="Arial"/>
          <w:bCs/>
        </w:rPr>
        <w:footnoteRef/>
      </w:r>
      <w:r w:rsidRPr="0020678D">
        <w:rPr>
          <w:rFonts w:ascii="Arial Narrow" w:hAnsi="Arial Narrow" w:cs="Arial"/>
          <w:bCs/>
        </w:rPr>
        <w:t xml:space="preserve"> </w:t>
      </w:r>
      <w:r w:rsidRPr="0020678D">
        <w:rPr>
          <w:rFonts w:ascii="Arial Narrow" w:hAnsi="Arial Narrow" w:cs="Arial"/>
          <w:b/>
          <w:bCs/>
          <w:u w:val="single"/>
        </w:rPr>
        <w:t>Artículo 3o.</w:t>
      </w:r>
      <w:r w:rsidRPr="0020678D">
        <w:rPr>
          <w:rFonts w:ascii="Arial Narrow" w:hAnsi="Arial Narrow" w:cs="Arial"/>
          <w:bCs/>
        </w:rPr>
        <w:t xml:space="preserve"> La Suprema Corte de Justicia tendrá cada año dos períodos de sesiones; el primero comenzará el primer día hábil del</w:t>
      </w:r>
      <w:r w:rsidRPr="0020678D">
        <w:rPr>
          <w:rFonts w:ascii="Arial Narrow" w:hAnsi="Arial Narrow" w:cs="Arial"/>
        </w:rPr>
        <w:t xml:space="preserve"> mes de enero y terminará el último día hábil de la primera quincena del mes de julio; el segundo comenzará el primer día hábil del mes de agosto y terminará el último día hábil de la primera quincena del mes de diciembre.</w:t>
      </w:r>
    </w:p>
  </w:footnote>
  <w:footnote w:id="9">
    <w:p w14:paraId="72A99854" w14:textId="77777777" w:rsidR="0090490E" w:rsidRPr="0020678D" w:rsidRDefault="0090490E" w:rsidP="00551746">
      <w:pPr>
        <w:pStyle w:val="Textonotapie"/>
        <w:spacing w:line="240" w:lineRule="auto"/>
        <w:rPr>
          <w:rFonts w:ascii="Arial Narrow" w:hAnsi="Arial Narrow" w:cs="Arial"/>
        </w:rPr>
      </w:pPr>
      <w:r w:rsidRPr="0020678D">
        <w:rPr>
          <w:rStyle w:val="Refdenotaalpie"/>
          <w:rFonts w:ascii="Arial Narrow" w:hAnsi="Arial Narrow" w:cs="Arial"/>
        </w:rPr>
        <w:footnoteRef/>
      </w:r>
      <w:r w:rsidRPr="0020678D">
        <w:rPr>
          <w:rFonts w:ascii="Arial Narrow" w:hAnsi="Arial Narrow" w:cs="Arial"/>
        </w:rPr>
        <w:t xml:space="preserve"> </w:t>
      </w:r>
      <w:r w:rsidRPr="0020678D">
        <w:rPr>
          <w:rFonts w:ascii="Arial Narrow" w:hAnsi="Arial Narrow" w:cs="Arial"/>
          <w:b/>
        </w:rPr>
        <w:t>PRIMERO.</w:t>
      </w:r>
      <w:r w:rsidRPr="0020678D">
        <w:rPr>
          <w:rFonts w:ascii="Arial Narrow" w:hAnsi="Arial Narrow" w:cs="Arial"/>
        </w:rPr>
        <w:t xml:space="preserve"> Para efectos del cómputo de los plazos procesales en los asuntos de la competencia de la Suprema Corte de Justicia de la Nación, se considerarán como días inhábiles:</w:t>
      </w:r>
    </w:p>
    <w:p w14:paraId="6F45C5F3" w14:textId="3A692524" w:rsidR="0090490E" w:rsidRPr="0020678D" w:rsidRDefault="0090490E" w:rsidP="00551746">
      <w:pPr>
        <w:pStyle w:val="Textonotapie"/>
        <w:spacing w:line="240" w:lineRule="auto"/>
        <w:rPr>
          <w:rFonts w:ascii="Arial Narrow" w:hAnsi="Arial Narrow" w:cs="Arial"/>
          <w:b/>
          <w:bCs/>
          <w:lang w:val="es-MX"/>
        </w:rPr>
      </w:pPr>
      <w:r w:rsidRPr="0020678D">
        <w:rPr>
          <w:rFonts w:ascii="Arial Narrow" w:hAnsi="Arial Narrow" w:cs="Arial"/>
          <w:b/>
        </w:rPr>
        <w:t>a)</w:t>
      </w:r>
      <w:r w:rsidRPr="0020678D">
        <w:rPr>
          <w:rFonts w:ascii="Arial Narrow" w:hAnsi="Arial Narrow" w:cs="Arial"/>
        </w:rPr>
        <w:t xml:space="preserve"> Los sábados; </w:t>
      </w:r>
      <w:r w:rsidRPr="0020678D">
        <w:rPr>
          <w:rFonts w:ascii="Arial Narrow" w:hAnsi="Arial Narrow" w:cs="Arial"/>
          <w:b/>
        </w:rPr>
        <w:t>b)</w:t>
      </w:r>
      <w:r w:rsidRPr="0020678D">
        <w:rPr>
          <w:rFonts w:ascii="Arial Narrow" w:hAnsi="Arial Narrow" w:cs="Arial"/>
        </w:rPr>
        <w:t xml:space="preserve"> Los domingos; (…); </w:t>
      </w:r>
      <w:r w:rsidR="003A567E" w:rsidRPr="003A567E">
        <w:rPr>
          <w:rFonts w:ascii="Arial Narrow" w:hAnsi="Arial Narrow" w:cs="Arial"/>
          <w:b/>
        </w:rPr>
        <w:t xml:space="preserve">d) </w:t>
      </w:r>
      <w:r w:rsidR="003A567E" w:rsidRPr="003A567E">
        <w:rPr>
          <w:rFonts w:ascii="Arial Narrow" w:hAnsi="Arial Narrow" w:cs="Arial"/>
          <w:bCs/>
        </w:rPr>
        <w:t>El primero de enero</w:t>
      </w:r>
      <w:r w:rsidRPr="003A567E">
        <w:rPr>
          <w:rFonts w:ascii="Arial Narrow" w:hAnsi="Arial Narrow" w:cs="Arial"/>
          <w:bCs/>
        </w:rPr>
        <w:t>;</w:t>
      </w:r>
      <w:r w:rsidRPr="0020678D">
        <w:rPr>
          <w:rFonts w:ascii="Arial Narrow" w:hAnsi="Arial Narrow" w:cs="Arial"/>
        </w:rPr>
        <w:t xml:space="preserve"> </w:t>
      </w:r>
      <w:r w:rsidRPr="0020678D">
        <w:rPr>
          <w:rFonts w:ascii="Arial Narrow" w:hAnsi="Arial Narrow" w:cs="Arial"/>
          <w:b/>
        </w:rPr>
        <w:t>m)</w:t>
      </w:r>
      <w:r w:rsidRPr="0020678D">
        <w:rPr>
          <w:rFonts w:ascii="Arial Narrow" w:hAnsi="Arial Narrow" w:cs="Arial"/>
        </w:rPr>
        <w:t xml:space="preserve"> Aquéllos en que se suspendan las labores en la Suprema Corte de Justicia de la Nación, o cuando ésta no pueda funcionar por causa de fuerza mayor.</w:t>
      </w:r>
    </w:p>
  </w:footnote>
  <w:footnote w:id="10">
    <w:p w14:paraId="66D82A8D" w14:textId="77777777" w:rsidR="00C479E0" w:rsidRPr="001D2671" w:rsidRDefault="00C479E0" w:rsidP="001D2671">
      <w:pPr>
        <w:spacing w:line="240" w:lineRule="auto"/>
        <w:rPr>
          <w:rFonts w:ascii="Arial Narrow" w:hAnsi="Arial Narrow" w:cs="Arial"/>
        </w:rPr>
      </w:pPr>
      <w:r w:rsidRPr="00D60FCD">
        <w:rPr>
          <w:rStyle w:val="Refdenotaalpie"/>
          <w:rFonts w:ascii="Arial" w:eastAsiaTheme="majorEastAsia" w:hAnsi="Arial" w:cs="Arial"/>
        </w:rPr>
        <w:footnoteRef/>
      </w:r>
      <w:r w:rsidRPr="00D60FCD">
        <w:rPr>
          <w:rFonts w:ascii="Arial" w:hAnsi="Arial" w:cs="Arial"/>
        </w:rPr>
        <w:t xml:space="preserve"> </w:t>
      </w:r>
      <w:r w:rsidRPr="001D2671">
        <w:rPr>
          <w:rFonts w:ascii="Arial Narrow" w:hAnsi="Arial Narrow" w:cs="Arial"/>
        </w:rPr>
        <w:t>“</w:t>
      </w:r>
      <w:r w:rsidRPr="001D2671">
        <w:rPr>
          <w:rFonts w:ascii="Arial Narrow" w:hAnsi="Arial Narrow" w:cs="Arial"/>
          <w:b/>
          <w:u w:val="single"/>
        </w:rPr>
        <w:t>Artículo 10</w:t>
      </w:r>
      <w:r w:rsidRPr="001D2671">
        <w:rPr>
          <w:rFonts w:ascii="Arial Narrow" w:hAnsi="Arial Narrow" w:cs="Arial"/>
          <w:b/>
        </w:rPr>
        <w:t>.</w:t>
      </w:r>
      <w:r w:rsidRPr="001D2671">
        <w:rPr>
          <w:rFonts w:ascii="Arial Narrow" w:hAnsi="Arial Narrow" w:cs="Arial"/>
        </w:rPr>
        <w:t xml:space="preserve"> Tendrán el carácter de parte en las controversias constitucionales:</w:t>
      </w:r>
    </w:p>
    <w:p w14:paraId="0DE5471B" w14:textId="77777777" w:rsidR="00C479E0" w:rsidRPr="001D2671" w:rsidRDefault="00C479E0" w:rsidP="001D2671">
      <w:pPr>
        <w:spacing w:line="240" w:lineRule="auto"/>
        <w:rPr>
          <w:rFonts w:ascii="Arial Narrow" w:hAnsi="Arial Narrow" w:cs="Arial"/>
        </w:rPr>
      </w:pPr>
      <w:r w:rsidRPr="001D2671">
        <w:rPr>
          <w:rFonts w:ascii="Arial Narrow" w:hAnsi="Arial Narrow" w:cs="Arial"/>
        </w:rPr>
        <w:t>(…)</w:t>
      </w:r>
    </w:p>
    <w:p w14:paraId="2FE58F28" w14:textId="77777777" w:rsidR="00C479E0" w:rsidRPr="001D2671" w:rsidRDefault="00C479E0" w:rsidP="001D2671">
      <w:pPr>
        <w:spacing w:line="240" w:lineRule="auto"/>
        <w:rPr>
          <w:rFonts w:ascii="Arial Narrow" w:hAnsi="Arial Narrow" w:cs="Arial"/>
        </w:rPr>
      </w:pPr>
      <w:r w:rsidRPr="001D2671">
        <w:rPr>
          <w:rFonts w:ascii="Arial Narrow" w:hAnsi="Arial Narrow" w:cs="Arial"/>
        </w:rPr>
        <w:t>I.- Como actor, la entidad, poder u órgano que promueva la controversia;</w:t>
      </w:r>
    </w:p>
    <w:p w14:paraId="14B1BBCA" w14:textId="77777777" w:rsidR="00C479E0" w:rsidRPr="001D2671" w:rsidRDefault="00C479E0" w:rsidP="001D2671">
      <w:pPr>
        <w:spacing w:line="240" w:lineRule="auto"/>
        <w:rPr>
          <w:rFonts w:ascii="Arial Narrow" w:hAnsi="Arial Narrow" w:cs="Arial"/>
          <w:lang w:val="es-MX"/>
        </w:rPr>
      </w:pPr>
      <w:r w:rsidRPr="001D2671">
        <w:rPr>
          <w:rFonts w:ascii="Arial Narrow" w:hAnsi="Arial Narrow" w:cs="Arial"/>
        </w:rPr>
        <w:t>(…)”.</w:t>
      </w:r>
    </w:p>
  </w:footnote>
  <w:footnote w:id="11">
    <w:p w14:paraId="4F531889" w14:textId="77777777" w:rsidR="001D2671" w:rsidRPr="001D2671" w:rsidRDefault="001D2671" w:rsidP="001D2671">
      <w:pPr>
        <w:spacing w:line="240" w:lineRule="auto"/>
        <w:rPr>
          <w:rFonts w:ascii="Arial Narrow" w:hAnsi="Arial Narrow" w:cs="Arial"/>
        </w:rPr>
      </w:pPr>
      <w:r w:rsidRPr="00D60FCD">
        <w:rPr>
          <w:rStyle w:val="Refdenotaalpie"/>
          <w:rFonts w:ascii="Arial" w:eastAsiaTheme="majorEastAsia" w:hAnsi="Arial" w:cs="Arial"/>
        </w:rPr>
        <w:footnoteRef/>
      </w:r>
      <w:r w:rsidRPr="00D60FCD">
        <w:rPr>
          <w:rFonts w:ascii="Arial" w:hAnsi="Arial" w:cs="Arial"/>
        </w:rPr>
        <w:t xml:space="preserve"> </w:t>
      </w:r>
      <w:r w:rsidRPr="001D2671">
        <w:rPr>
          <w:rFonts w:ascii="Arial Narrow" w:hAnsi="Arial Narrow" w:cs="Arial"/>
        </w:rPr>
        <w:t>“</w:t>
      </w:r>
      <w:r w:rsidRPr="001D2671">
        <w:rPr>
          <w:rFonts w:ascii="Arial Narrow" w:hAnsi="Arial Narrow" w:cs="Arial"/>
          <w:b/>
          <w:u w:val="single"/>
        </w:rPr>
        <w:t>Artículo 11.</w:t>
      </w:r>
      <w:r w:rsidRPr="001D2671">
        <w:rPr>
          <w:rFonts w:ascii="Arial Narrow" w:hAnsi="Arial Narrow" w:cs="Arial"/>
        </w:rPr>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14:paraId="41E12E37" w14:textId="77777777" w:rsidR="001D2671" w:rsidRPr="00D60FCD" w:rsidRDefault="001D2671" w:rsidP="001D2671">
      <w:pPr>
        <w:spacing w:line="240" w:lineRule="auto"/>
        <w:rPr>
          <w:rFonts w:ascii="Arial" w:hAnsi="Arial" w:cs="Arial"/>
          <w:i/>
          <w:iCs/>
        </w:rPr>
      </w:pPr>
      <w:r w:rsidRPr="001D2671">
        <w:rPr>
          <w:rFonts w:ascii="Arial Narrow" w:hAnsi="Arial Narrow" w:cs="Arial"/>
        </w:rPr>
        <w:t>(…)”.</w:t>
      </w:r>
    </w:p>
  </w:footnote>
  <w:footnote w:id="12">
    <w:p w14:paraId="01CC678D" w14:textId="77777777" w:rsidR="00E11BC3" w:rsidRPr="00E11BC3" w:rsidRDefault="00E11BC3" w:rsidP="00E11BC3">
      <w:pPr>
        <w:pStyle w:val="Textonotapie"/>
        <w:spacing w:line="240" w:lineRule="auto"/>
        <w:rPr>
          <w:rFonts w:ascii="Arial Narrow" w:hAnsi="Arial Narrow" w:cs="Arial"/>
        </w:rPr>
      </w:pPr>
      <w:r w:rsidRPr="00D60FCD">
        <w:rPr>
          <w:rStyle w:val="Refdenotaalpie"/>
          <w:rFonts w:ascii="Arial" w:eastAsiaTheme="majorEastAsia" w:hAnsi="Arial" w:cs="Arial"/>
          <w:i/>
          <w:iCs/>
        </w:rPr>
        <w:footnoteRef/>
      </w:r>
      <w:r w:rsidRPr="00D60FCD">
        <w:rPr>
          <w:rFonts w:ascii="Arial" w:hAnsi="Arial" w:cs="Arial"/>
          <w:i/>
          <w:iCs/>
        </w:rPr>
        <w:t xml:space="preserve"> </w:t>
      </w:r>
      <w:r w:rsidRPr="00E11BC3">
        <w:rPr>
          <w:rFonts w:ascii="Arial Narrow" w:hAnsi="Arial Narrow" w:cs="Arial"/>
          <w:i/>
          <w:iCs/>
        </w:rPr>
        <w:t>“</w:t>
      </w:r>
      <w:r w:rsidRPr="00E11BC3">
        <w:rPr>
          <w:rFonts w:ascii="Arial Narrow" w:hAnsi="Arial Narrow" w:cs="Arial"/>
          <w:b/>
          <w:bCs/>
          <w:u w:val="single"/>
        </w:rPr>
        <w:t>Artículo 51</w:t>
      </w:r>
      <w:r w:rsidRPr="00E11BC3">
        <w:rPr>
          <w:rFonts w:ascii="Arial Narrow" w:hAnsi="Arial Narrow" w:cs="Arial"/>
          <w:u w:val="single"/>
        </w:rPr>
        <w:t>.</w:t>
      </w:r>
    </w:p>
    <w:p w14:paraId="19AD2E9E" w14:textId="77777777" w:rsidR="00E11BC3" w:rsidRPr="00E11BC3" w:rsidRDefault="00E11BC3" w:rsidP="00E11BC3">
      <w:pPr>
        <w:pStyle w:val="Textonotapie"/>
        <w:spacing w:line="240" w:lineRule="auto"/>
        <w:rPr>
          <w:rFonts w:ascii="Arial Narrow" w:hAnsi="Arial Narrow" w:cs="Arial"/>
        </w:rPr>
      </w:pPr>
      <w:r w:rsidRPr="00E11BC3">
        <w:rPr>
          <w:rFonts w:ascii="Arial Narrow" w:hAnsi="Arial Narrow" w:cs="Arial"/>
        </w:rPr>
        <w:t>1. Son atribuciones del Secretario Ejecutivo:</w:t>
      </w:r>
    </w:p>
    <w:p w14:paraId="23E22531" w14:textId="77777777" w:rsidR="00E11BC3" w:rsidRPr="00E11BC3" w:rsidRDefault="00E11BC3" w:rsidP="00E11BC3">
      <w:pPr>
        <w:pStyle w:val="Textonotapie"/>
        <w:spacing w:line="240" w:lineRule="auto"/>
        <w:rPr>
          <w:rFonts w:ascii="Arial Narrow" w:hAnsi="Arial Narrow" w:cs="Arial"/>
        </w:rPr>
      </w:pPr>
      <w:r w:rsidRPr="00E11BC3">
        <w:rPr>
          <w:rFonts w:ascii="Arial Narrow" w:hAnsi="Arial Narrow" w:cs="Arial"/>
        </w:rPr>
        <w:t>a) Representar legalmente al Instituto.</w:t>
      </w:r>
    </w:p>
    <w:p w14:paraId="35B97F59" w14:textId="77777777" w:rsidR="00E11BC3" w:rsidRPr="00D60FCD" w:rsidRDefault="00E11BC3" w:rsidP="00E11BC3">
      <w:pPr>
        <w:pStyle w:val="Textonotapie"/>
        <w:spacing w:line="240" w:lineRule="auto"/>
        <w:rPr>
          <w:rFonts w:ascii="Arial" w:hAnsi="Arial" w:cs="Arial"/>
          <w:i/>
          <w:iCs/>
        </w:rPr>
      </w:pPr>
      <w:r w:rsidRPr="00E11BC3">
        <w:rPr>
          <w:rFonts w:ascii="Arial Narrow" w:hAnsi="Arial Narrow" w:cs="Arial"/>
        </w:rPr>
        <w:t>(…)”.</w:t>
      </w:r>
    </w:p>
  </w:footnote>
  <w:footnote w:id="13">
    <w:p w14:paraId="45F46736" w14:textId="77777777" w:rsidR="00E46CA2" w:rsidRDefault="00187A27" w:rsidP="00E46CA2">
      <w:pPr>
        <w:pStyle w:val="Textonotapie"/>
        <w:spacing w:line="240" w:lineRule="auto"/>
        <w:rPr>
          <w:rFonts w:ascii="Arial Narrow" w:hAnsi="Arial Narrow"/>
        </w:rPr>
      </w:pPr>
      <w:r w:rsidRPr="00E46CA2">
        <w:rPr>
          <w:rStyle w:val="Refdenotaalpie"/>
          <w:rFonts w:ascii="Arial Narrow" w:hAnsi="Arial Narrow"/>
        </w:rPr>
        <w:footnoteRef/>
      </w:r>
      <w:r w:rsidRPr="00E46CA2">
        <w:rPr>
          <w:rFonts w:ascii="Arial Narrow" w:hAnsi="Arial Narrow"/>
        </w:rPr>
        <w:t xml:space="preserve"> </w:t>
      </w:r>
      <w:r w:rsidR="00E46CA2">
        <w:rPr>
          <w:rFonts w:ascii="Arial Narrow" w:hAnsi="Arial Narrow"/>
        </w:rPr>
        <w:t>“</w:t>
      </w:r>
      <w:r w:rsidR="00E46CA2" w:rsidRPr="00E46CA2">
        <w:rPr>
          <w:rFonts w:ascii="Arial Narrow" w:hAnsi="Arial Narrow"/>
          <w:b/>
          <w:bCs/>
          <w:u w:val="single"/>
        </w:rPr>
        <w:t>Artículo 23.</w:t>
      </w:r>
      <w:r w:rsidR="00E46CA2" w:rsidRPr="00E46CA2">
        <w:rPr>
          <w:rFonts w:ascii="Arial Narrow" w:hAnsi="Arial Narrow"/>
        </w:rPr>
        <w:t xml:space="preserve"> 1. Son atribuciones del Presidente de la Mesa Directiva las siguientes: </w:t>
      </w:r>
    </w:p>
    <w:p w14:paraId="41EE9781" w14:textId="79371863" w:rsidR="00E46CA2" w:rsidRDefault="00E46CA2" w:rsidP="00E46CA2">
      <w:pPr>
        <w:pStyle w:val="Textonotapie"/>
        <w:spacing w:line="240" w:lineRule="auto"/>
        <w:rPr>
          <w:rFonts w:ascii="Arial Narrow" w:hAnsi="Arial Narrow"/>
        </w:rPr>
      </w:pPr>
      <w:r w:rsidRPr="00E46CA2">
        <w:rPr>
          <w:rFonts w:ascii="Arial Narrow" w:hAnsi="Arial Narrow"/>
        </w:rPr>
        <w:t>(…)</w:t>
      </w:r>
    </w:p>
    <w:p w14:paraId="536A21EC" w14:textId="77777777" w:rsidR="00E46CA2" w:rsidRDefault="00E46CA2" w:rsidP="00E46CA2">
      <w:pPr>
        <w:pStyle w:val="Textonotapie"/>
        <w:spacing w:line="240" w:lineRule="auto"/>
        <w:rPr>
          <w:rFonts w:ascii="Arial Narrow" w:hAnsi="Arial Narrow"/>
        </w:rPr>
      </w:pPr>
      <w:r w:rsidRPr="00E46CA2">
        <w:rPr>
          <w:rFonts w:ascii="Arial Narrow" w:hAnsi="Arial Narrow"/>
        </w:rPr>
        <w:t xml:space="preserve"> l) Tener la representación legal de la Cámara y delegarla en la persona o personas que resulte necesario; </w:t>
      </w:r>
    </w:p>
    <w:p w14:paraId="4E09A9B8" w14:textId="51AF76B7" w:rsidR="00187A27" w:rsidRPr="00E46CA2" w:rsidRDefault="00E46CA2" w:rsidP="00E46CA2">
      <w:pPr>
        <w:pStyle w:val="Textonotapie"/>
        <w:spacing w:line="240" w:lineRule="auto"/>
        <w:rPr>
          <w:rFonts w:ascii="Arial Narrow" w:hAnsi="Arial Narrow"/>
          <w:lang w:val="es-MX"/>
        </w:rPr>
      </w:pPr>
      <w:r w:rsidRPr="00E46CA2">
        <w:rPr>
          <w:rFonts w:ascii="Arial Narrow" w:hAnsi="Arial Narrow"/>
        </w:rPr>
        <w:t>(…)</w:t>
      </w:r>
      <w:r>
        <w:rPr>
          <w:rFonts w:ascii="Arial Narrow" w:hAnsi="Arial Narrow"/>
        </w:rPr>
        <w:t>”</w:t>
      </w:r>
      <w:r w:rsidRPr="00E46CA2">
        <w:rPr>
          <w:rFonts w:ascii="Arial Narrow" w:hAnsi="Arial Narrow"/>
        </w:rPr>
        <w:t>.</w:t>
      </w:r>
    </w:p>
  </w:footnote>
  <w:footnote w:id="14">
    <w:p w14:paraId="7B76B085" w14:textId="77777777" w:rsidR="008568CE" w:rsidRPr="0020678D" w:rsidRDefault="00096572" w:rsidP="00551746">
      <w:pPr>
        <w:pStyle w:val="Sinespaciado"/>
        <w:contextualSpacing/>
        <w:rPr>
          <w:rFonts w:ascii="Arial Narrow" w:hAnsi="Arial Narrow"/>
        </w:rPr>
      </w:pPr>
      <w:r w:rsidRPr="0020678D">
        <w:rPr>
          <w:rStyle w:val="Refdenotaalpie"/>
          <w:rFonts w:ascii="Arial Narrow" w:hAnsi="Arial Narrow"/>
        </w:rPr>
        <w:footnoteRef/>
      </w:r>
      <w:r w:rsidRPr="0020678D">
        <w:rPr>
          <w:rFonts w:ascii="Arial Narrow" w:hAnsi="Arial Narrow"/>
        </w:rPr>
        <w:t xml:space="preserve"> </w:t>
      </w:r>
      <w:r w:rsidR="008568CE" w:rsidRPr="0020678D">
        <w:rPr>
          <w:rFonts w:ascii="Arial Narrow" w:hAnsi="Arial Narrow"/>
          <w:b/>
          <w:bCs/>
          <w:u w:val="single"/>
        </w:rPr>
        <w:t>Artículo 19</w:t>
      </w:r>
      <w:r w:rsidR="008568CE" w:rsidRPr="0020678D">
        <w:rPr>
          <w:rFonts w:ascii="Arial Narrow" w:hAnsi="Arial Narrow"/>
        </w:rPr>
        <w:t xml:space="preserve">. Las controversias constitucionales son improcedentes: </w:t>
      </w:r>
    </w:p>
    <w:p w14:paraId="090BB672" w14:textId="05E3DB55" w:rsidR="00096572" w:rsidRPr="0020678D" w:rsidRDefault="008568CE" w:rsidP="00551746">
      <w:pPr>
        <w:pStyle w:val="Sinespaciado"/>
        <w:contextualSpacing/>
        <w:rPr>
          <w:rFonts w:ascii="Arial Narrow" w:hAnsi="Arial Narrow"/>
        </w:rPr>
      </w:pPr>
      <w:r w:rsidRPr="0020678D">
        <w:rPr>
          <w:rFonts w:ascii="Arial Narrow" w:hAnsi="Arial Narrow"/>
        </w:rPr>
        <w:t>[…]</w:t>
      </w:r>
    </w:p>
    <w:p w14:paraId="1161F2D8" w14:textId="0B4F5FB4" w:rsidR="00AF5E6F" w:rsidRPr="0020678D" w:rsidRDefault="00AF5E6F" w:rsidP="00551746">
      <w:pPr>
        <w:pStyle w:val="Sinespaciado"/>
        <w:contextualSpacing/>
        <w:rPr>
          <w:rFonts w:ascii="Arial Narrow" w:hAnsi="Arial Narrow" w:cs="Arial"/>
        </w:rPr>
      </w:pPr>
      <w:r w:rsidRPr="0020678D">
        <w:rPr>
          <w:rFonts w:ascii="Arial Narrow" w:hAnsi="Arial Narrow"/>
        </w:rPr>
        <w:t>V. Cuando hayan cesado los efectos de la norma general o acto materia de la controversia;”.</w:t>
      </w:r>
    </w:p>
  </w:footnote>
  <w:footnote w:id="15">
    <w:p w14:paraId="61F79D0C" w14:textId="0CB7464B" w:rsidR="00BC668E" w:rsidRDefault="00BC668E" w:rsidP="00046B70">
      <w:pPr>
        <w:pStyle w:val="Estilo"/>
        <w:spacing w:line="240" w:lineRule="auto"/>
        <w:rPr>
          <w:sz w:val="20"/>
          <w:szCs w:val="20"/>
        </w:rPr>
      </w:pPr>
      <w:r>
        <w:rPr>
          <w:rStyle w:val="Refdenotaalpie"/>
          <w:sz w:val="20"/>
          <w:szCs w:val="20"/>
        </w:rPr>
        <w:footnoteRef/>
      </w:r>
      <w:r>
        <w:rPr>
          <w:sz w:val="20"/>
          <w:szCs w:val="20"/>
        </w:rPr>
        <w:t xml:space="preserve"> </w:t>
      </w:r>
      <w:r w:rsidR="00046B70">
        <w:rPr>
          <w:sz w:val="20"/>
          <w:szCs w:val="20"/>
        </w:rPr>
        <w:t>“</w:t>
      </w:r>
      <w:r w:rsidR="00046B70" w:rsidRPr="00046B70">
        <w:rPr>
          <w:rFonts w:ascii="Arial Narrow" w:eastAsia="Times New Roman" w:hAnsi="Arial Narrow"/>
          <w:b/>
          <w:bCs/>
          <w:sz w:val="20"/>
          <w:szCs w:val="20"/>
          <w:u w:val="single"/>
          <w:lang w:val="es-ES_tradnl" w:eastAsia="es-ES"/>
        </w:rPr>
        <w:t>Primero.</w:t>
      </w:r>
      <w:r w:rsidR="00046B70" w:rsidRPr="00046B70">
        <w:rPr>
          <w:rFonts w:ascii="Arial Narrow" w:eastAsia="Times New Roman" w:hAnsi="Arial Narrow"/>
          <w:sz w:val="20"/>
          <w:szCs w:val="20"/>
          <w:lang w:val="es-ES_tradnl" w:eastAsia="es-ES"/>
        </w:rPr>
        <w:t xml:space="preserve"> El presente Decreto entrará en vigor el primero de enero del año 2021, salvo lo dispuesto en el Transitorio Décimo Sexto, el cual entrará en vigor al día siguiente de la publicación del presente Decreto en el Diario Oficial de la Federación</w:t>
      </w:r>
      <w:r w:rsidR="00046B70">
        <w:rPr>
          <w:rFonts w:ascii="Arial Narrow" w:eastAsia="Times New Roman" w:hAnsi="Arial Narrow"/>
          <w:sz w:val="20"/>
          <w:szCs w:val="20"/>
          <w:lang w:val="es-ES_tradnl" w:eastAsia="es-ES"/>
        </w:rPr>
        <w:t>”.</w:t>
      </w:r>
    </w:p>
  </w:footnote>
  <w:footnote w:id="16">
    <w:p w14:paraId="4ADA6F5D" w14:textId="3D4A7CD0" w:rsidR="0032327E" w:rsidRPr="0020678D" w:rsidRDefault="0032327E" w:rsidP="00551746">
      <w:pPr>
        <w:pStyle w:val="Textonotapie"/>
        <w:spacing w:line="240" w:lineRule="auto"/>
        <w:rPr>
          <w:rFonts w:ascii="Arial Narrow" w:eastAsia="Calibri" w:hAnsi="Arial Narrow" w:cs="Arial"/>
        </w:rPr>
      </w:pPr>
      <w:r w:rsidRPr="0020678D">
        <w:rPr>
          <w:rStyle w:val="Refdenotaalpie"/>
          <w:rFonts w:ascii="Arial Narrow" w:hAnsi="Arial Narrow"/>
        </w:rPr>
        <w:footnoteRef/>
      </w:r>
      <w:r w:rsidRPr="0020678D">
        <w:rPr>
          <w:rFonts w:ascii="Arial Narrow" w:hAnsi="Arial Narrow" w:cs="Arial"/>
        </w:rPr>
        <w:t xml:space="preserve"> </w:t>
      </w:r>
      <w:r w:rsidR="00046B70">
        <w:rPr>
          <w:rFonts w:ascii="Arial Narrow" w:hAnsi="Arial Narrow" w:cs="Arial"/>
        </w:rPr>
        <w:t>“</w:t>
      </w:r>
      <w:r w:rsidRPr="00046B70">
        <w:rPr>
          <w:rFonts w:ascii="Arial Narrow" w:hAnsi="Arial Narrow" w:cs="Arial"/>
          <w:b/>
          <w:u w:val="single"/>
        </w:rPr>
        <w:t>Artículo 105</w:t>
      </w:r>
      <w:r w:rsidRPr="0020678D">
        <w:rPr>
          <w:rFonts w:ascii="Arial Narrow" w:hAnsi="Arial Narrow" w:cs="Arial"/>
          <w:b/>
        </w:rPr>
        <w:t>.</w:t>
      </w:r>
      <w:r w:rsidRPr="0020678D">
        <w:rPr>
          <w:rFonts w:ascii="Arial Narrow" w:hAnsi="Arial Narrow" w:cs="Arial"/>
        </w:rPr>
        <w:t xml:space="preserve"> […]</w:t>
      </w:r>
    </w:p>
    <w:p w14:paraId="47919EA7" w14:textId="0AF32604" w:rsidR="0032327E" w:rsidRPr="0020678D" w:rsidRDefault="0032327E" w:rsidP="00551746">
      <w:pPr>
        <w:pStyle w:val="Textonotapie"/>
        <w:spacing w:line="240" w:lineRule="auto"/>
        <w:rPr>
          <w:rFonts w:ascii="Arial Narrow" w:hAnsi="Arial Narrow" w:cs="Arial"/>
        </w:rPr>
      </w:pPr>
      <w:r w:rsidRPr="0020678D">
        <w:rPr>
          <w:rFonts w:ascii="Arial Narrow" w:hAnsi="Arial Narrow" w:cs="Arial"/>
        </w:rPr>
        <w:t>La declaración de invalidez de las resoluciones a que se refieren las fracciones I y II de este artículo no tendrá efectos retroactivos, salvo en materia penal, en la que regirán los principios generales y disposiciones legales aplicables de esta materia</w:t>
      </w:r>
      <w:r w:rsidR="00046B70">
        <w:rPr>
          <w:rFonts w:ascii="Arial Narrow" w:hAnsi="Arial Narrow" w:cs="Arial"/>
        </w:rPr>
        <w:t>”</w:t>
      </w:r>
      <w:r w:rsidRPr="0020678D">
        <w:rPr>
          <w:rFonts w:ascii="Arial Narrow" w:hAnsi="Arial Narrow" w:cs="Arial"/>
        </w:rPr>
        <w:t>.</w:t>
      </w:r>
    </w:p>
  </w:footnote>
  <w:footnote w:id="17">
    <w:p w14:paraId="38803A4B" w14:textId="66C913C7" w:rsidR="0032327E" w:rsidRPr="0020678D" w:rsidRDefault="0032327E" w:rsidP="00551746">
      <w:pPr>
        <w:pStyle w:val="Textonotapie"/>
        <w:spacing w:line="240" w:lineRule="auto"/>
        <w:rPr>
          <w:rFonts w:ascii="Arial Narrow" w:hAnsi="Arial Narrow" w:cs="Arial"/>
        </w:rPr>
      </w:pPr>
      <w:r w:rsidRPr="0020678D">
        <w:rPr>
          <w:rStyle w:val="Refdenotaalpie"/>
          <w:rFonts w:ascii="Arial Narrow" w:hAnsi="Arial Narrow"/>
        </w:rPr>
        <w:footnoteRef/>
      </w:r>
      <w:r w:rsidRPr="0020678D">
        <w:rPr>
          <w:rFonts w:ascii="Arial Narrow" w:hAnsi="Arial Narrow" w:cs="Arial"/>
        </w:rPr>
        <w:t xml:space="preserve"> </w:t>
      </w:r>
      <w:r w:rsidR="00046B70">
        <w:rPr>
          <w:rFonts w:ascii="Arial Narrow" w:hAnsi="Arial Narrow" w:cs="Arial"/>
        </w:rPr>
        <w:t>“</w:t>
      </w:r>
      <w:r w:rsidRPr="00046B70">
        <w:rPr>
          <w:rFonts w:ascii="Arial Narrow" w:hAnsi="Arial Narrow" w:cs="Arial"/>
          <w:b/>
          <w:u w:val="single"/>
        </w:rPr>
        <w:t>Artículo 45.</w:t>
      </w:r>
      <w:r w:rsidRPr="0020678D">
        <w:rPr>
          <w:rFonts w:ascii="Arial Narrow" w:hAnsi="Arial Narrow" w:cs="Arial"/>
        </w:rPr>
        <w:t xml:space="preserve"> Las sentencias producirán sus efectos a partir de la fecha que determine la Suprema Corte de Justicia de la Nación.</w:t>
      </w:r>
    </w:p>
    <w:p w14:paraId="54C276C4" w14:textId="16353EFC" w:rsidR="0032327E" w:rsidRPr="006B5D09" w:rsidRDefault="0032327E" w:rsidP="00551746">
      <w:pPr>
        <w:pStyle w:val="Textonotapie"/>
        <w:spacing w:line="240" w:lineRule="auto"/>
        <w:rPr>
          <w:rFonts w:ascii="Arial Narrow" w:hAnsi="Arial Narrow" w:cs="Arial"/>
        </w:rPr>
      </w:pPr>
      <w:r w:rsidRPr="0020678D">
        <w:rPr>
          <w:rFonts w:ascii="Arial Narrow" w:hAnsi="Arial Narrow" w:cs="Arial"/>
        </w:rPr>
        <w:t>La declaración de invalidez de las sentencias no tendrá efectos retroactivos, salvo en materia penal, en la que regirán los principios generales y disposiciones legales aplicables de esta materia</w:t>
      </w:r>
      <w:r w:rsidR="00046B70">
        <w:rPr>
          <w:rFonts w:ascii="Arial Narrow" w:hAnsi="Arial Narrow" w:cs="Arial"/>
        </w:rPr>
        <w:t>”</w:t>
      </w:r>
      <w:r w:rsidRPr="0020678D">
        <w:rPr>
          <w:rFonts w:ascii="Arial Narrow" w:hAnsi="Arial Narrow" w:cs="Arial"/>
        </w:rPr>
        <w:t>.</w:t>
      </w:r>
    </w:p>
  </w:footnote>
  <w:footnote w:id="18">
    <w:p w14:paraId="0677549B" w14:textId="717AF3B5" w:rsidR="005459CD" w:rsidRPr="0020678D" w:rsidRDefault="005459CD" w:rsidP="005459CD">
      <w:pPr>
        <w:pStyle w:val="Sinespaciado"/>
        <w:contextualSpacing/>
        <w:rPr>
          <w:rFonts w:ascii="Arial Narrow" w:hAnsi="Arial Narrow"/>
        </w:rPr>
      </w:pPr>
      <w:r w:rsidRPr="0020678D">
        <w:rPr>
          <w:rStyle w:val="Refdenotaalpie"/>
          <w:rFonts w:ascii="Arial Narrow" w:hAnsi="Arial Narrow"/>
        </w:rPr>
        <w:footnoteRef/>
      </w:r>
      <w:r w:rsidRPr="0020678D">
        <w:rPr>
          <w:rFonts w:ascii="Arial Narrow" w:hAnsi="Arial Narrow"/>
        </w:rPr>
        <w:t xml:space="preserve"> </w:t>
      </w:r>
      <w:r w:rsidR="00046B70">
        <w:rPr>
          <w:rFonts w:ascii="Arial Narrow" w:hAnsi="Arial Narrow"/>
        </w:rPr>
        <w:t>“</w:t>
      </w:r>
      <w:r w:rsidRPr="0020678D">
        <w:rPr>
          <w:rFonts w:ascii="Arial Narrow" w:hAnsi="Arial Narrow"/>
          <w:b/>
          <w:bCs/>
          <w:u w:val="single"/>
        </w:rPr>
        <w:t>Artículo 19</w:t>
      </w:r>
      <w:r w:rsidRPr="0020678D">
        <w:rPr>
          <w:rFonts w:ascii="Arial Narrow" w:hAnsi="Arial Narrow"/>
        </w:rPr>
        <w:t xml:space="preserve">. Las controversias constitucionales son improcedentes: </w:t>
      </w:r>
    </w:p>
    <w:p w14:paraId="2AF56BA4" w14:textId="77777777" w:rsidR="005459CD" w:rsidRPr="0020678D" w:rsidRDefault="005459CD" w:rsidP="005459CD">
      <w:pPr>
        <w:pStyle w:val="Sinespaciado"/>
        <w:contextualSpacing/>
        <w:rPr>
          <w:rFonts w:ascii="Arial Narrow" w:hAnsi="Arial Narrow"/>
        </w:rPr>
      </w:pPr>
      <w:r w:rsidRPr="0020678D">
        <w:rPr>
          <w:rFonts w:ascii="Arial Narrow" w:hAnsi="Arial Narrow"/>
        </w:rPr>
        <w:t>[…]</w:t>
      </w:r>
    </w:p>
    <w:p w14:paraId="1416CBE7" w14:textId="3885DAA2" w:rsidR="005459CD" w:rsidRPr="0020678D" w:rsidRDefault="005459CD" w:rsidP="005459CD">
      <w:pPr>
        <w:pStyle w:val="Sinespaciado"/>
        <w:contextualSpacing/>
        <w:rPr>
          <w:rFonts w:ascii="Arial Narrow" w:hAnsi="Arial Narrow"/>
        </w:rPr>
      </w:pPr>
      <w:r w:rsidRPr="0020678D">
        <w:rPr>
          <w:rFonts w:ascii="Arial Narrow" w:hAnsi="Arial Narrow"/>
        </w:rPr>
        <w:t>V. Cuando hayan cesado los efectos de la norma general o acto materia de la controversia;”.</w:t>
      </w:r>
    </w:p>
  </w:footnote>
  <w:footnote w:id="19">
    <w:p w14:paraId="43531B17" w14:textId="77777777" w:rsidR="0032327E" w:rsidRPr="0020678D" w:rsidRDefault="0032327E" w:rsidP="00551746">
      <w:pPr>
        <w:spacing w:line="240" w:lineRule="auto"/>
        <w:rPr>
          <w:rFonts w:ascii="Arial Narrow" w:hAnsi="Arial Narrow" w:cs="Arial"/>
          <w:lang w:val="es-ES"/>
        </w:rPr>
      </w:pPr>
      <w:r w:rsidRPr="0020678D">
        <w:rPr>
          <w:rStyle w:val="Refdenotaalpie"/>
          <w:rFonts w:ascii="Arial Narrow" w:hAnsi="Arial Narrow"/>
          <w:sz w:val="22"/>
          <w:szCs w:val="22"/>
        </w:rPr>
        <w:footnoteRef/>
      </w:r>
      <w:r w:rsidRPr="0020678D">
        <w:rPr>
          <w:rFonts w:ascii="Arial Narrow" w:hAnsi="Arial Narrow" w:cs="Arial"/>
          <w:sz w:val="22"/>
          <w:szCs w:val="22"/>
        </w:rPr>
        <w:t xml:space="preserve"> </w:t>
      </w:r>
      <w:r w:rsidRPr="0020678D">
        <w:rPr>
          <w:rFonts w:ascii="Arial Narrow" w:hAnsi="Arial Narrow" w:cs="Arial"/>
          <w:b/>
        </w:rPr>
        <w:t>Datos de localización:</w:t>
      </w:r>
      <w:r w:rsidRPr="0020678D">
        <w:rPr>
          <w:rFonts w:ascii="Arial Narrow" w:hAnsi="Arial Narrow" w:cs="Arial"/>
        </w:rPr>
        <w:t xml:space="preserve"> Época: Novena, Registro: 190021, Instancia: Pleno, Tipo de Tesis: Jurisprudencia, Fuente: Semanario Judicial de la Federación y su Gaceta, Tomo XIII, Abril de 2001, Materia(s): Constitucional, Tesis: P./J. 54/2001, Página: 882.</w:t>
      </w:r>
    </w:p>
    <w:p w14:paraId="3524199B" w14:textId="69083E01" w:rsidR="0032327E" w:rsidRPr="0020678D" w:rsidRDefault="0032327E" w:rsidP="0020678D">
      <w:pPr>
        <w:spacing w:line="240" w:lineRule="auto"/>
        <w:rPr>
          <w:rFonts w:ascii="Arial Narrow" w:hAnsi="Arial Narrow" w:cs="Arial"/>
        </w:rPr>
      </w:pPr>
      <w:r w:rsidRPr="0020678D">
        <w:rPr>
          <w:rFonts w:ascii="Arial Narrow" w:hAnsi="Arial Narrow" w:cs="Arial"/>
          <w:b/>
        </w:rPr>
        <w:t>Texto:</w:t>
      </w:r>
      <w:r w:rsidRPr="0020678D">
        <w:rPr>
          <w:rFonts w:ascii="Arial Narrow" w:hAnsi="Arial Narrow" w:cs="Arial"/>
        </w:rPr>
        <w:t xml:space="preserve"> </w:t>
      </w:r>
      <w:r w:rsidR="00046B70">
        <w:rPr>
          <w:rFonts w:ascii="Arial Narrow" w:hAnsi="Arial Narrow" w:cs="Arial"/>
        </w:rPr>
        <w:t>“</w:t>
      </w:r>
      <w:r w:rsidRPr="0020678D">
        <w:rPr>
          <w:rFonts w:ascii="Arial Narrow" w:hAnsi="Arial Narrow" w:cs="Arial"/>
        </w:rPr>
        <w:t>La cesación de efectos de leyes o actos en materias de amparo y de controversia constitucional difiere sustancialmente, pues en la primera hipótesis, para que opere la improcedencia establecida en el artículo 73, fracción XVI, de la Ley de Amparo no basta que la autoridad responsable derogue o revoque el acto reclamado, sino que sus efectos deben quedar destruidos de manera absoluta, completa e incondicional, como si se hubiere otorgado el amparo, cuyo objeto, conforme a lo dispuesto en el artículo 80 de la propia ley, es restituir al agraviado en el pleno goce de la garantía individual violada, restableciendo las cosas al estado que guardaban antes de la violación; mientras que en tratándose de la controversia constitucional no son necesarios esos presupuestos para que se surta la hipótesis prevista en la fracción V del artículo 19 de la Ley Reglamentaria de las Fracciones I y II del Artículo 105 de la Constitución Política de los Estados Unidos Mexicanos</w:t>
      </w:r>
      <w:r w:rsidRPr="0020678D">
        <w:rPr>
          <w:rFonts w:ascii="Arial Narrow" w:hAnsi="Arial Narrow" w:cs="Arial"/>
          <w:u w:val="single"/>
        </w:rPr>
        <w:t>, sino simplemente que dejen de producirse los efectos de la norma general o del acto que la motivaron, en tanto que la declaración de invalidez de las sentencias que en dichos juicios se pronuncie no tiene efectos retroactivos</w:t>
      </w:r>
      <w:r w:rsidRPr="0020678D">
        <w:rPr>
          <w:rFonts w:ascii="Arial Narrow" w:hAnsi="Arial Narrow" w:cs="Arial"/>
        </w:rPr>
        <w:t>, salvo en materia penal, por disposición expresa de los artículos 105, penúltimo párrafo, de la Constitución Federal y 45 de su ley reglamentaria</w:t>
      </w:r>
      <w:r w:rsidR="00046B70">
        <w:rPr>
          <w:rFonts w:ascii="Arial Narrow" w:hAnsi="Arial Narrow" w:cs="Arial"/>
        </w:rPr>
        <w:t>”</w:t>
      </w:r>
      <w:r w:rsidRPr="0020678D">
        <w:rPr>
          <w:rFonts w:ascii="Arial Narrow" w:hAnsi="Arial Narrow" w:cs="Arial"/>
        </w:rPr>
        <w:t>.</w:t>
      </w:r>
    </w:p>
  </w:footnote>
  <w:footnote w:id="20">
    <w:p w14:paraId="3AE2EF71" w14:textId="59A78BC3" w:rsidR="009E7ABF" w:rsidRDefault="009E7ABF" w:rsidP="009E7ABF">
      <w:pPr>
        <w:pStyle w:val="Textonotapie"/>
        <w:spacing w:line="240" w:lineRule="auto"/>
        <w:rPr>
          <w:rFonts w:ascii="Arial Narrow" w:hAnsi="Arial Narrow" w:cs="Arial"/>
        </w:rPr>
      </w:pPr>
      <w:r>
        <w:rPr>
          <w:rStyle w:val="Refdenotaalpie"/>
        </w:rPr>
        <w:footnoteRef/>
      </w:r>
      <w:r>
        <w:rPr>
          <w:rFonts w:ascii="Arial" w:hAnsi="Arial" w:cs="Arial"/>
        </w:rPr>
        <w:t xml:space="preserve"> </w:t>
      </w:r>
      <w:r w:rsidRPr="00221741">
        <w:rPr>
          <w:rFonts w:ascii="Arial Narrow" w:hAnsi="Arial Narrow" w:cs="Arial"/>
        </w:rPr>
        <w:t>P</w:t>
      </w:r>
      <w:r w:rsidRPr="00221741">
        <w:rPr>
          <w:rFonts w:ascii="Arial Narrow" w:hAnsi="Arial Narrow" w:cs="Arial"/>
          <w:b/>
        </w:rPr>
        <w:t xml:space="preserve"> </w:t>
      </w:r>
      <w:r w:rsidRPr="0020678D">
        <w:rPr>
          <w:rFonts w:ascii="Arial Narrow" w:hAnsi="Arial Narrow" w:cs="Arial"/>
          <w:b/>
        </w:rPr>
        <w:t>Datos de localización:</w:t>
      </w:r>
      <w:r w:rsidRPr="0020678D">
        <w:rPr>
          <w:rFonts w:ascii="Arial Narrow" w:hAnsi="Arial Narrow" w:cs="Arial"/>
        </w:rPr>
        <w:t xml:space="preserve"> Época: Novena, Registro: </w:t>
      </w:r>
      <w:r w:rsidR="003801F1" w:rsidRPr="003801F1">
        <w:rPr>
          <w:rFonts w:ascii="Arial Narrow" w:hAnsi="Arial Narrow" w:cs="Arial"/>
          <w:lang w:val="es-MX"/>
        </w:rPr>
        <w:t>182049</w:t>
      </w:r>
      <w:r w:rsidRPr="0020678D">
        <w:rPr>
          <w:rFonts w:ascii="Arial Narrow" w:hAnsi="Arial Narrow" w:cs="Arial"/>
        </w:rPr>
        <w:t xml:space="preserve">, Instancia: Pleno, Tipo de Tesis: Jurisprudencia, Fuente: Semanario Judicial de la Federación y su Gaceta, Tomo </w:t>
      </w:r>
      <w:r w:rsidR="0033717A" w:rsidRPr="00221741">
        <w:rPr>
          <w:rFonts w:ascii="Arial Narrow" w:hAnsi="Arial Narrow" w:cs="Arial"/>
        </w:rPr>
        <w:t>XIX, marzo de 2004</w:t>
      </w:r>
      <w:r w:rsidRPr="0020678D">
        <w:rPr>
          <w:rFonts w:ascii="Arial Narrow" w:hAnsi="Arial Narrow" w:cs="Arial"/>
        </w:rPr>
        <w:t>, Materia(s): Constitucional, Tesis:</w:t>
      </w:r>
      <w:r w:rsidR="00865AAC">
        <w:rPr>
          <w:rFonts w:ascii="Arial Narrow" w:hAnsi="Arial Narrow" w:cs="Arial"/>
        </w:rPr>
        <w:t xml:space="preserve"> </w:t>
      </w:r>
      <w:r w:rsidR="00865AAC" w:rsidRPr="00865AAC">
        <w:rPr>
          <w:rFonts w:ascii="Arial Narrow" w:hAnsi="Arial Narrow" w:cs="Arial"/>
          <w:lang w:val="es-MX"/>
        </w:rPr>
        <w:t>P./J. 9/2004</w:t>
      </w:r>
      <w:r w:rsidRPr="0020678D">
        <w:rPr>
          <w:rFonts w:ascii="Arial Narrow" w:hAnsi="Arial Narrow" w:cs="Arial"/>
        </w:rPr>
        <w:t xml:space="preserve">, Página: </w:t>
      </w:r>
      <w:r w:rsidR="00865AAC">
        <w:rPr>
          <w:rFonts w:ascii="Arial Narrow" w:hAnsi="Arial Narrow" w:cs="Arial"/>
        </w:rPr>
        <w:t>957</w:t>
      </w:r>
      <w:r w:rsidRPr="0020678D">
        <w:rPr>
          <w:rFonts w:ascii="Arial Narrow" w:hAnsi="Arial Narrow" w:cs="Arial"/>
        </w:rPr>
        <w:t>.</w:t>
      </w:r>
    </w:p>
    <w:p w14:paraId="79F5C791" w14:textId="77777777" w:rsidR="009E7ABF" w:rsidRPr="00221741" w:rsidRDefault="009E7ABF" w:rsidP="009E7ABF">
      <w:pPr>
        <w:pStyle w:val="Textonotapie"/>
        <w:spacing w:line="240" w:lineRule="auto"/>
        <w:rPr>
          <w:rFonts w:ascii="Arial Narrow" w:hAnsi="Arial Narrow" w:cs="Arial"/>
        </w:rPr>
      </w:pPr>
      <w:r w:rsidRPr="0020678D">
        <w:rPr>
          <w:rFonts w:ascii="Arial Narrow" w:hAnsi="Arial Narrow" w:cs="Arial"/>
          <w:b/>
        </w:rPr>
        <w:t>Texto:</w:t>
      </w:r>
      <w:r w:rsidRPr="0020678D">
        <w:rPr>
          <w:rFonts w:ascii="Arial Narrow" w:hAnsi="Arial Narrow" w:cs="Arial"/>
        </w:rPr>
        <w:t xml:space="preserve"> </w:t>
      </w:r>
      <w:r>
        <w:rPr>
          <w:rFonts w:ascii="Arial Narrow" w:hAnsi="Arial Narrow" w:cs="Arial"/>
        </w:rPr>
        <w:t>“</w:t>
      </w:r>
      <w:r w:rsidRPr="00221741">
        <w:rPr>
          <w:rFonts w:ascii="Arial Narrow" w:hAnsi="Arial Narrow" w:cs="Arial"/>
        </w:rPr>
        <w:t xml:space="preserve">De lo dispuesto en el artículo 74, fracción IV, de la Constitución Federal, se advierte que en relación con la Ley de Ingresos y con el Presupuesto de Egresos de la Federación rige el principio de anualidad, consistente en establecer los ingresos que puede recaudar la Federación durante el ejercicio fiscal, así como la forma en que aquéllos han de aplicarse, con el fin de llevar un adecuado control, evaluación y vigencia del ejercicio del gasto público, lo cual se patentiza con el hecho de que el Ejecutivo Federal tiene la obligación de enviar al Congreso de la Unión la iniciativa de Ley de Ingresos y el proyecto de egresos de la Federación, en la cual se deberán contemplar las contribuciones a cobrar en el año siguiente, para cubrir el presupuesto de egresos, aunado a que en la propia Ley de Ingresos se establece que </w:t>
      </w:r>
      <w:r w:rsidRPr="00221741">
        <w:rPr>
          <w:rFonts w:ascii="Arial Narrow" w:hAnsi="Arial Narrow" w:cs="Arial"/>
          <w:u w:val="single"/>
        </w:rPr>
        <w:t>su vigencia será de un año</w:t>
      </w:r>
      <w:r w:rsidRPr="00221741">
        <w:rPr>
          <w:rFonts w:ascii="Arial Narrow" w:hAnsi="Arial Narrow" w:cs="Arial"/>
        </w:rPr>
        <w:t xml:space="preserve">, así como la de todas las disposiciones referentes a su distribución y gasto. En consecuencia, si </w:t>
      </w:r>
      <w:r w:rsidRPr="00221741">
        <w:rPr>
          <w:rFonts w:ascii="Arial Narrow" w:hAnsi="Arial Narrow" w:cs="Arial"/>
          <w:u w:val="single"/>
        </w:rPr>
        <w:t>la Ley de Ingresos y el presupuesto de egresos tienen vigencia anual y ésta concluyó, resulta indudable que no es posible realizar pronunciamiento alguno de inconstitucionalidad, pues al ser de vigencia anual la materia de impugnación, y concluir aquélla, no puede producir efectos posteriores, en atención a su propia naturaleza</w:t>
      </w:r>
      <w:r w:rsidRPr="00221741">
        <w:rPr>
          <w:rFonts w:ascii="Arial Narrow" w:hAnsi="Arial Narrow" w:cs="Arial"/>
        </w:rPr>
        <w:t>, además de que aun cuando se estudiara la constitucionalidad de la norma general impugnada, la sentencia no podría surtir plenos efectos, ya que de acuerdo con el artículo 45 de la Ley Reglamentaria de las Fracciones I y II del Artículo 105 de la Constitución Política de los Estados Unidos Mexicanos, la declaración de invalidez de las sentencias dictadas en ese medio de control constitucional no tiene efectos retroactivos. Por tanto, procede sobreseer en la acción de inconstitucionalidad, de conformidad con el artículo 20, fracción II, en relación con los artículos 19, fracción V, 59 y 65, todos de la mencionada ley reglamentaria</w:t>
      </w:r>
      <w:r>
        <w:rPr>
          <w:rFonts w:ascii="Arial Narrow" w:hAnsi="Arial Narrow" w:cs="Arial"/>
        </w:rPr>
        <w:t>”</w:t>
      </w:r>
      <w:r w:rsidRPr="00221741">
        <w:rPr>
          <w:rFonts w:ascii="Arial Narrow" w:hAnsi="Arial Narrow" w:cs="Arial"/>
        </w:rPr>
        <w:t>.</w:t>
      </w:r>
    </w:p>
  </w:footnote>
  <w:footnote w:id="21">
    <w:p w14:paraId="74C0C0A8" w14:textId="254B9EED" w:rsidR="0032327E" w:rsidRPr="0020678D" w:rsidRDefault="0032327E" w:rsidP="00551746">
      <w:pPr>
        <w:pStyle w:val="Textonotapie"/>
        <w:spacing w:line="240" w:lineRule="auto"/>
        <w:rPr>
          <w:rFonts w:ascii="Arial Narrow" w:hAnsi="Arial Narrow" w:cs="Arial"/>
        </w:rPr>
      </w:pPr>
      <w:r w:rsidRPr="0020678D">
        <w:rPr>
          <w:rStyle w:val="Refdenotaalpie"/>
          <w:rFonts w:ascii="Arial Narrow" w:hAnsi="Arial Narrow"/>
        </w:rPr>
        <w:footnoteRef/>
      </w:r>
      <w:r w:rsidRPr="0020678D">
        <w:rPr>
          <w:rFonts w:ascii="Arial Narrow" w:hAnsi="Arial Narrow" w:cs="Arial"/>
        </w:rPr>
        <w:t xml:space="preserve"> </w:t>
      </w:r>
      <w:r w:rsidR="00046B70">
        <w:rPr>
          <w:rFonts w:ascii="Arial Narrow" w:hAnsi="Arial Narrow" w:cs="Arial"/>
        </w:rPr>
        <w:t>“</w:t>
      </w:r>
      <w:r w:rsidRPr="00046B70">
        <w:rPr>
          <w:rFonts w:ascii="Arial Narrow" w:hAnsi="Arial Narrow" w:cs="Arial"/>
          <w:b/>
          <w:u w:val="single"/>
        </w:rPr>
        <w:t>Artículo 20.</w:t>
      </w:r>
      <w:r w:rsidRPr="0020678D">
        <w:rPr>
          <w:rFonts w:ascii="Arial Narrow" w:hAnsi="Arial Narrow" w:cs="Arial"/>
        </w:rPr>
        <w:t xml:space="preserve"> El sobreseimiento procederá en los casos siguientes:</w:t>
      </w:r>
    </w:p>
    <w:p w14:paraId="21ABF03C" w14:textId="77777777" w:rsidR="0032327E" w:rsidRPr="0020678D" w:rsidRDefault="0032327E" w:rsidP="00551746">
      <w:pPr>
        <w:pStyle w:val="Textonotapie"/>
        <w:spacing w:line="240" w:lineRule="auto"/>
        <w:rPr>
          <w:rFonts w:ascii="Arial Narrow" w:hAnsi="Arial Narrow" w:cs="Arial"/>
        </w:rPr>
      </w:pPr>
      <w:r w:rsidRPr="0020678D">
        <w:rPr>
          <w:rFonts w:ascii="Arial Narrow" w:hAnsi="Arial Narrow" w:cs="Arial"/>
        </w:rPr>
        <w:t>[…]</w:t>
      </w:r>
    </w:p>
    <w:p w14:paraId="5C2BE35F" w14:textId="77777777" w:rsidR="0032327E" w:rsidRPr="0020678D" w:rsidRDefault="0032327E" w:rsidP="00551746">
      <w:pPr>
        <w:pStyle w:val="Textonotapie"/>
        <w:spacing w:line="240" w:lineRule="auto"/>
        <w:rPr>
          <w:rFonts w:ascii="Arial Narrow" w:hAnsi="Arial Narrow" w:cs="Arial"/>
        </w:rPr>
      </w:pPr>
      <w:r w:rsidRPr="0020678D">
        <w:rPr>
          <w:rFonts w:ascii="Arial Narrow" w:hAnsi="Arial Narrow" w:cs="Arial"/>
          <w:b/>
        </w:rPr>
        <w:t>II.</w:t>
      </w:r>
      <w:r w:rsidRPr="0020678D">
        <w:rPr>
          <w:rFonts w:ascii="Arial Narrow" w:hAnsi="Arial Narrow" w:cs="Arial"/>
        </w:rPr>
        <w:t xml:space="preserve"> Cuando durante el juicio apareciere o sobreviniere alguna de las causas de improcedencia a que se refiere el artículo anterior;</w:t>
      </w:r>
    </w:p>
    <w:p w14:paraId="1A86AFC7" w14:textId="3FD23547" w:rsidR="0032327E" w:rsidRPr="006B5D09" w:rsidRDefault="0032327E" w:rsidP="00551746">
      <w:pPr>
        <w:pStyle w:val="Textonotapie"/>
        <w:spacing w:line="240" w:lineRule="auto"/>
        <w:rPr>
          <w:rFonts w:ascii="Arial Narrow" w:hAnsi="Arial Narrow" w:cs="Arial"/>
        </w:rPr>
      </w:pPr>
      <w:r w:rsidRPr="0020678D">
        <w:rPr>
          <w:rFonts w:ascii="Arial Narrow" w:hAnsi="Arial Narrow" w:cs="Arial"/>
        </w:rPr>
        <w:t>[…]</w:t>
      </w:r>
      <w:r w:rsidR="00046B70">
        <w:rPr>
          <w:rFonts w:ascii="Arial Narrow" w:hAnsi="Arial Narrow"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0E90" w14:textId="0CAB7489" w:rsidR="00D91174" w:rsidRPr="00890D38" w:rsidRDefault="00D91174" w:rsidP="00E357A1">
    <w:pPr>
      <w:pStyle w:val="Encabezado"/>
      <w:rPr>
        <w:rFonts w:ascii="Arial" w:hAnsi="Arial" w:cs="Arial"/>
        <w:b/>
        <w:sz w:val="24"/>
        <w:szCs w:val="24"/>
      </w:rPr>
    </w:pPr>
    <w:r>
      <w:rPr>
        <w:rFonts w:ascii="Arial" w:hAnsi="Arial" w:cs="Arial"/>
        <w:b/>
        <w:sz w:val="24"/>
        <w:szCs w:val="24"/>
      </w:rPr>
      <w:t xml:space="preserve">CONTROVERSIA CONSTITUCIONAL </w:t>
    </w:r>
    <w:r w:rsidR="001E23C5">
      <w:rPr>
        <w:rFonts w:ascii="Arial" w:hAnsi="Arial" w:cs="Arial"/>
        <w:b/>
        <w:sz w:val="24"/>
        <w:szCs w:val="24"/>
      </w:rPr>
      <w:t>10</w:t>
    </w:r>
    <w:r w:rsidR="00942A9B">
      <w:rPr>
        <w:rFonts w:ascii="Arial" w:hAnsi="Arial" w:cs="Arial"/>
        <w:b/>
        <w:sz w:val="24"/>
        <w:szCs w:val="24"/>
      </w:rPr>
      <w:t>/2020</w:t>
    </w:r>
  </w:p>
  <w:p w14:paraId="435DA85B" w14:textId="485834F2" w:rsidR="00D91174" w:rsidRPr="00E357A1" w:rsidRDefault="00D91174" w:rsidP="00E357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A85C" w14:textId="0C3621AB" w:rsidR="00D91174" w:rsidRPr="00890D38" w:rsidRDefault="00D91174" w:rsidP="00280A2D">
    <w:pPr>
      <w:pStyle w:val="Encabezado"/>
      <w:jc w:val="right"/>
      <w:rPr>
        <w:rFonts w:ascii="Arial" w:hAnsi="Arial" w:cs="Arial"/>
        <w:b/>
        <w:sz w:val="24"/>
        <w:szCs w:val="24"/>
      </w:rPr>
    </w:pPr>
    <w:r>
      <w:rPr>
        <w:rFonts w:ascii="Arial" w:hAnsi="Arial" w:cs="Arial"/>
        <w:b/>
        <w:sz w:val="24"/>
        <w:szCs w:val="24"/>
      </w:rPr>
      <w:t xml:space="preserve">CONTROVERSIA CONSTITUCIONAL </w:t>
    </w:r>
    <w:r w:rsidR="001E23C5">
      <w:rPr>
        <w:rFonts w:ascii="Arial" w:hAnsi="Arial" w:cs="Arial"/>
        <w:b/>
        <w:sz w:val="24"/>
        <w:szCs w:val="24"/>
      </w:rPr>
      <w:t>10</w:t>
    </w:r>
    <w:r w:rsidR="00942A9B">
      <w:rPr>
        <w:rFonts w:ascii="Arial" w:hAnsi="Arial" w:cs="Arial"/>
        <w:b/>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1DC"/>
    <w:multiLevelType w:val="hybridMultilevel"/>
    <w:tmpl w:val="6F322B0A"/>
    <w:lvl w:ilvl="0" w:tplc="66D2FF64">
      <w:start w:val="1"/>
      <w:numFmt w:val="decimal"/>
      <w:lvlText w:val="%1."/>
      <w:lvlJc w:val="left"/>
      <w:pPr>
        <w:ind w:left="7448" w:hanging="360"/>
      </w:pPr>
      <w:rPr>
        <w:rFonts w:ascii="Arial" w:hAnsi="Arial" w:cs="Arial" w:hint="default"/>
        <w:b w:val="0"/>
        <w:i w:val="0"/>
        <w:color w:val="auto"/>
        <w:sz w:val="20"/>
        <w:szCs w:val="20"/>
      </w:rPr>
    </w:lvl>
    <w:lvl w:ilvl="1" w:tplc="080A0001">
      <w:start w:val="1"/>
      <w:numFmt w:val="bullet"/>
      <w:lvlText w:val=""/>
      <w:lvlJc w:val="left"/>
      <w:pPr>
        <w:ind w:left="1800" w:hanging="72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87B8A"/>
    <w:multiLevelType w:val="hybridMultilevel"/>
    <w:tmpl w:val="5C2C67F8"/>
    <w:lvl w:ilvl="0" w:tplc="79F07D58">
      <w:start w:val="1"/>
      <w:numFmt w:val="bullet"/>
      <w:lvlText w:val="-"/>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541DB"/>
    <w:multiLevelType w:val="hybridMultilevel"/>
    <w:tmpl w:val="2980860C"/>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3" w15:restartNumberingAfterBreak="0">
    <w:nsid w:val="07864568"/>
    <w:multiLevelType w:val="hybridMultilevel"/>
    <w:tmpl w:val="6F322B0A"/>
    <w:lvl w:ilvl="0" w:tplc="66D2FF64">
      <w:start w:val="1"/>
      <w:numFmt w:val="decimal"/>
      <w:lvlText w:val="%1."/>
      <w:lvlJc w:val="left"/>
      <w:pPr>
        <w:ind w:left="7448" w:hanging="360"/>
      </w:pPr>
      <w:rPr>
        <w:rFonts w:ascii="Arial" w:hAnsi="Arial" w:cs="Arial" w:hint="default"/>
        <w:b w:val="0"/>
        <w:i w:val="0"/>
        <w:color w:val="auto"/>
        <w:sz w:val="20"/>
        <w:szCs w:val="20"/>
      </w:rPr>
    </w:lvl>
    <w:lvl w:ilvl="1" w:tplc="080A0001">
      <w:start w:val="1"/>
      <w:numFmt w:val="bullet"/>
      <w:lvlText w:val=""/>
      <w:lvlJc w:val="left"/>
      <w:pPr>
        <w:ind w:left="1800" w:hanging="72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C5A04"/>
    <w:multiLevelType w:val="hybridMultilevel"/>
    <w:tmpl w:val="48185892"/>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FE86376"/>
    <w:multiLevelType w:val="hybridMultilevel"/>
    <w:tmpl w:val="F7F4FBA0"/>
    <w:lvl w:ilvl="0" w:tplc="AF34DF3C">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AB24FA"/>
    <w:multiLevelType w:val="hybridMultilevel"/>
    <w:tmpl w:val="166450FC"/>
    <w:lvl w:ilvl="0" w:tplc="005074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DB6903"/>
    <w:multiLevelType w:val="hybridMultilevel"/>
    <w:tmpl w:val="45E83836"/>
    <w:lvl w:ilvl="0" w:tplc="F506825E">
      <w:start w:val="1"/>
      <w:numFmt w:val="decimal"/>
      <w:lvlText w:val="%1."/>
      <w:lvlJc w:val="left"/>
      <w:pPr>
        <w:ind w:left="720" w:hanging="360"/>
      </w:pPr>
      <w:rPr>
        <w:rFonts w:ascii="Arial" w:hAnsi="Arial" w:cs="Arial" w:hint="default"/>
        <w:b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6E5DFD"/>
    <w:multiLevelType w:val="hybridMultilevel"/>
    <w:tmpl w:val="18664ED8"/>
    <w:lvl w:ilvl="0" w:tplc="6032CC80">
      <w:start w:val="1"/>
      <w:numFmt w:val="decimal"/>
      <w:lvlText w:val="%1."/>
      <w:lvlJc w:val="left"/>
      <w:pPr>
        <w:ind w:left="7448" w:hanging="360"/>
      </w:pPr>
      <w:rPr>
        <w:rFonts w:hint="default"/>
        <w:b/>
        <w:i w:val="0"/>
        <w:color w:val="auto"/>
      </w:rPr>
    </w:lvl>
    <w:lvl w:ilvl="1" w:tplc="6032CC80">
      <w:start w:val="1"/>
      <w:numFmt w:val="decimal"/>
      <w:lvlText w:val="%2."/>
      <w:lvlJc w:val="left"/>
      <w:pPr>
        <w:ind w:left="1800" w:hanging="720"/>
      </w:pPr>
      <w:rPr>
        <w:rFonts w:hint="default"/>
        <w:b/>
        <w:i w:val="0"/>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060BD6"/>
    <w:multiLevelType w:val="hybridMultilevel"/>
    <w:tmpl w:val="79C874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ADF2538"/>
    <w:multiLevelType w:val="hybridMultilevel"/>
    <w:tmpl w:val="B0FAFF02"/>
    <w:lvl w:ilvl="0" w:tplc="087846E2">
      <w:start w:val="1"/>
      <w:numFmt w:val="decimal"/>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1" w15:restartNumberingAfterBreak="0">
    <w:nsid w:val="1DD772C3"/>
    <w:multiLevelType w:val="hybridMultilevel"/>
    <w:tmpl w:val="C9FAF5A2"/>
    <w:lvl w:ilvl="0" w:tplc="9956E5F0">
      <w:start w:val="7"/>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DE6468"/>
    <w:multiLevelType w:val="hybridMultilevel"/>
    <w:tmpl w:val="48B807CE"/>
    <w:lvl w:ilvl="0" w:tplc="6032CC80">
      <w:start w:val="1"/>
      <w:numFmt w:val="decimal"/>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155"/>
    <w:multiLevelType w:val="hybridMultilevel"/>
    <w:tmpl w:val="36D27C2E"/>
    <w:lvl w:ilvl="0" w:tplc="90DA961A">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D0728B4"/>
    <w:multiLevelType w:val="hybridMultilevel"/>
    <w:tmpl w:val="A1F23E80"/>
    <w:lvl w:ilvl="0" w:tplc="D36A304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2E7E61CE"/>
    <w:multiLevelType w:val="hybridMultilevel"/>
    <w:tmpl w:val="9FDC49D2"/>
    <w:lvl w:ilvl="0" w:tplc="87264E44">
      <w:start w:val="1"/>
      <w:numFmt w:val="decimal"/>
      <w:lvlText w:val="%1."/>
      <w:lvlJc w:val="left"/>
      <w:pPr>
        <w:ind w:left="1139" w:hanging="855"/>
      </w:pPr>
      <w:rPr>
        <w:rFonts w:ascii="Arial" w:hAnsi="Arial" w:cs="Arial" w:hint="default"/>
        <w:b w:val="0"/>
        <w:i w:val="0"/>
        <w:sz w:val="26"/>
        <w:szCs w:val="26"/>
        <w:lang w:val="es-MX"/>
      </w:rPr>
    </w:lvl>
    <w:lvl w:ilvl="1" w:tplc="080A0019">
      <w:start w:val="1"/>
      <w:numFmt w:val="lowerLetter"/>
      <w:lvlText w:val="%2."/>
      <w:lvlJc w:val="left"/>
      <w:pPr>
        <w:ind w:left="149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2F0B01A0"/>
    <w:multiLevelType w:val="hybridMultilevel"/>
    <w:tmpl w:val="48287FCA"/>
    <w:lvl w:ilvl="0" w:tplc="CE226C5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3AF7BAF"/>
    <w:multiLevelType w:val="hybridMultilevel"/>
    <w:tmpl w:val="53125F5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8" w15:restartNumberingAfterBreak="0">
    <w:nsid w:val="378D54F2"/>
    <w:multiLevelType w:val="hybridMultilevel"/>
    <w:tmpl w:val="ACCCADCE"/>
    <w:lvl w:ilvl="0" w:tplc="4C26AF4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B3538C"/>
    <w:multiLevelType w:val="hybridMultilevel"/>
    <w:tmpl w:val="53460782"/>
    <w:lvl w:ilvl="0" w:tplc="700C1ABC">
      <w:start w:val="1"/>
      <w:numFmt w:val="bullet"/>
      <w:lvlText w:val=""/>
      <w:lvlJc w:val="left"/>
      <w:pPr>
        <w:ind w:left="1854" w:hanging="360"/>
      </w:pPr>
      <w:rPr>
        <w:rFonts w:ascii="Wingdings" w:hAnsi="Wingdings" w:hint="default"/>
        <w:b/>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40287219"/>
    <w:multiLevelType w:val="hybridMultilevel"/>
    <w:tmpl w:val="9ABEDACC"/>
    <w:lvl w:ilvl="0" w:tplc="4386E810">
      <w:start w:val="1"/>
      <w:numFmt w:val="decimal"/>
      <w:lvlText w:val="%1."/>
      <w:lvlJc w:val="left"/>
      <w:pPr>
        <w:ind w:left="720" w:hanging="360"/>
      </w:pPr>
      <w:rPr>
        <w:rFonts w:ascii="Arial" w:hAnsi="Arial" w:cs="Arial"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1A0DA9"/>
    <w:multiLevelType w:val="hybridMultilevel"/>
    <w:tmpl w:val="CECC23E4"/>
    <w:lvl w:ilvl="0" w:tplc="1ABC1E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B0C4052"/>
    <w:multiLevelType w:val="hybridMultilevel"/>
    <w:tmpl w:val="8CBECA96"/>
    <w:lvl w:ilvl="0" w:tplc="79F07D58">
      <w:start w:val="1"/>
      <w:numFmt w:val="bullet"/>
      <w:lvlText w:val="-"/>
      <w:lvlJc w:val="left"/>
      <w:pPr>
        <w:ind w:left="1428" w:hanging="360"/>
      </w:pPr>
      <w:rPr>
        <w:rFonts w:ascii="Times New Roman" w:hAnsi="Times New Roman"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50DA0386"/>
    <w:multiLevelType w:val="hybridMultilevel"/>
    <w:tmpl w:val="74E0366A"/>
    <w:lvl w:ilvl="0" w:tplc="F8BC00E6">
      <w:start w:val="1"/>
      <w:numFmt w:val="decimal"/>
      <w:lvlText w:val="%1."/>
      <w:lvlJc w:val="left"/>
      <w:pPr>
        <w:ind w:left="1211" w:hanging="360"/>
      </w:pPr>
      <w:rPr>
        <w:rFonts w:ascii="Arial" w:hAnsi="Arial" w:cs="Arial" w:hint="default"/>
        <w:b w:val="0"/>
        <w:i w:val="0"/>
        <w:sz w:val="20"/>
        <w:szCs w:val="28"/>
        <w:lang w:val="es-MX"/>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4" w15:restartNumberingAfterBreak="0">
    <w:nsid w:val="532757EB"/>
    <w:multiLevelType w:val="hybridMultilevel"/>
    <w:tmpl w:val="39CA7780"/>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25" w15:restartNumberingAfterBreak="0">
    <w:nsid w:val="585F00FB"/>
    <w:multiLevelType w:val="hybridMultilevel"/>
    <w:tmpl w:val="7AF6C9F6"/>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26" w15:restartNumberingAfterBreak="0">
    <w:nsid w:val="5A041B75"/>
    <w:multiLevelType w:val="hybridMultilevel"/>
    <w:tmpl w:val="B87AB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D5678F"/>
    <w:multiLevelType w:val="hybridMultilevel"/>
    <w:tmpl w:val="D8BE93BC"/>
    <w:lvl w:ilvl="0" w:tplc="03CC068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B4A0240"/>
    <w:multiLevelType w:val="hybridMultilevel"/>
    <w:tmpl w:val="143C8C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D9054B"/>
    <w:multiLevelType w:val="hybridMultilevel"/>
    <w:tmpl w:val="8B8AA910"/>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0" w15:restartNumberingAfterBreak="0">
    <w:nsid w:val="62203657"/>
    <w:multiLevelType w:val="hybridMultilevel"/>
    <w:tmpl w:val="94EA5A5C"/>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31" w15:restartNumberingAfterBreak="0">
    <w:nsid w:val="64E576F3"/>
    <w:multiLevelType w:val="hybridMultilevel"/>
    <w:tmpl w:val="D5F6BA5C"/>
    <w:lvl w:ilvl="0" w:tplc="F452A16E">
      <w:start w:val="1"/>
      <w:numFmt w:val="low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5037F21"/>
    <w:multiLevelType w:val="hybridMultilevel"/>
    <w:tmpl w:val="F850ADA8"/>
    <w:lvl w:ilvl="0" w:tplc="6D2253F2">
      <w:start w:val="5"/>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778C7"/>
    <w:multiLevelType w:val="hybridMultilevel"/>
    <w:tmpl w:val="99586C9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67811808"/>
    <w:multiLevelType w:val="hybridMultilevel"/>
    <w:tmpl w:val="2A82477E"/>
    <w:lvl w:ilvl="0" w:tplc="0978A952">
      <w:start w:val="1"/>
      <w:numFmt w:val="lowerLetter"/>
      <w:lvlText w:val="%1)"/>
      <w:lvlJc w:val="left"/>
      <w:pPr>
        <w:ind w:left="1211" w:hanging="360"/>
      </w:pPr>
      <w:rPr>
        <w:b/>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35" w15:restartNumberingAfterBreak="0">
    <w:nsid w:val="68A846FD"/>
    <w:multiLevelType w:val="hybridMultilevel"/>
    <w:tmpl w:val="6F322B0A"/>
    <w:lvl w:ilvl="0" w:tplc="66D2FF64">
      <w:start w:val="1"/>
      <w:numFmt w:val="decimal"/>
      <w:lvlText w:val="%1."/>
      <w:lvlJc w:val="left"/>
      <w:pPr>
        <w:ind w:left="7448" w:hanging="360"/>
      </w:pPr>
      <w:rPr>
        <w:rFonts w:ascii="Arial" w:hAnsi="Arial" w:cs="Arial" w:hint="default"/>
        <w:b w:val="0"/>
        <w:i w:val="0"/>
        <w:color w:val="auto"/>
        <w:sz w:val="20"/>
        <w:szCs w:val="20"/>
      </w:rPr>
    </w:lvl>
    <w:lvl w:ilvl="1" w:tplc="080A0001">
      <w:start w:val="1"/>
      <w:numFmt w:val="bullet"/>
      <w:lvlText w:val=""/>
      <w:lvlJc w:val="left"/>
      <w:pPr>
        <w:ind w:left="1800" w:hanging="72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4115EA"/>
    <w:multiLevelType w:val="hybridMultilevel"/>
    <w:tmpl w:val="E1121056"/>
    <w:lvl w:ilvl="0" w:tplc="F930564A">
      <w:start w:val="5"/>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73D7481A"/>
    <w:multiLevelType w:val="hybridMultilevel"/>
    <w:tmpl w:val="4A225A4E"/>
    <w:lvl w:ilvl="0" w:tplc="D4E02EE4">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DF74C7"/>
    <w:multiLevelType w:val="hybridMultilevel"/>
    <w:tmpl w:val="55A2B38E"/>
    <w:lvl w:ilvl="0" w:tplc="CBD66B1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7E13A15"/>
    <w:multiLevelType w:val="hybridMultilevel"/>
    <w:tmpl w:val="7E46C3D8"/>
    <w:lvl w:ilvl="0" w:tplc="986C129E">
      <w:start w:val="1"/>
      <w:numFmt w:val="decimal"/>
      <w:lvlText w:val="%1)"/>
      <w:lvlJc w:val="left"/>
      <w:pPr>
        <w:ind w:left="1069" w:hanging="36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0" w15:restartNumberingAfterBreak="0">
    <w:nsid w:val="77F53F86"/>
    <w:multiLevelType w:val="hybridMultilevel"/>
    <w:tmpl w:val="2A324B76"/>
    <w:lvl w:ilvl="0" w:tplc="EA4C192C">
      <w:start w:val="23"/>
      <w:numFmt w:val="decimal"/>
      <w:lvlText w:val="%1."/>
      <w:lvlJc w:val="left"/>
      <w:pPr>
        <w:ind w:left="360" w:hanging="360"/>
      </w:pPr>
      <w:rPr>
        <w:b w:val="0"/>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1" w15:restartNumberingAfterBreak="0">
    <w:nsid w:val="79AE511F"/>
    <w:multiLevelType w:val="hybridMultilevel"/>
    <w:tmpl w:val="B7501E24"/>
    <w:lvl w:ilvl="0" w:tplc="B1F0EEB8">
      <w:start w:val="1"/>
      <w:numFmt w:val="decimal"/>
      <w:lvlText w:val="%1."/>
      <w:lvlJc w:val="left"/>
      <w:pPr>
        <w:ind w:left="454" w:hanging="454"/>
      </w:pPr>
      <w:rPr>
        <w:rFonts w:hint="default"/>
        <w:b/>
        <w:color w:val="auto"/>
      </w:rPr>
    </w:lvl>
    <w:lvl w:ilvl="1" w:tplc="4B0425C0">
      <w:start w:val="1"/>
      <w:numFmt w:val="lowerLetter"/>
      <w:lvlText w:val="%2)"/>
      <w:lvlJc w:val="left"/>
      <w:pPr>
        <w:ind w:left="1080" w:hanging="360"/>
      </w:pPr>
      <w:rPr>
        <w:rFonts w:hint="default"/>
        <w:b/>
      </w:rPr>
    </w:lvl>
    <w:lvl w:ilvl="2" w:tplc="A538E552">
      <w:start w:val="1"/>
      <w:numFmt w:val="upperRoman"/>
      <w:lvlText w:val="%3."/>
      <w:lvlJc w:val="right"/>
      <w:pPr>
        <w:ind w:left="1800" w:hanging="180"/>
      </w:pPr>
      <w:rPr>
        <w:b/>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E30A800E">
      <w:start w:val="1"/>
      <w:numFmt w:val="upperRoman"/>
      <w:lvlText w:val="%7."/>
      <w:lvlJc w:val="left"/>
      <w:pPr>
        <w:ind w:left="5040" w:hanging="720"/>
      </w:pPr>
      <w:rPr>
        <w:rFonts w:hint="default"/>
        <w:b/>
      </w:r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BD854F9"/>
    <w:multiLevelType w:val="hybridMultilevel"/>
    <w:tmpl w:val="8D1029CE"/>
    <w:lvl w:ilvl="0" w:tplc="1FA4610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447A1C"/>
    <w:multiLevelType w:val="hybridMultilevel"/>
    <w:tmpl w:val="8B2A373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4" w15:restartNumberingAfterBreak="0">
    <w:nsid w:val="7E4D2FA5"/>
    <w:multiLevelType w:val="hybridMultilevel"/>
    <w:tmpl w:val="4782C542"/>
    <w:lvl w:ilvl="0" w:tplc="FB9C1CD8">
      <w:start w:val="1"/>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FD74B1"/>
    <w:multiLevelType w:val="hybridMultilevel"/>
    <w:tmpl w:val="0032F0AA"/>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num w:numId="1">
    <w:abstractNumId w:val="8"/>
  </w:num>
  <w:num w:numId="2">
    <w:abstractNumId w:val="37"/>
  </w:num>
  <w:num w:numId="3">
    <w:abstractNumId w:val="6"/>
  </w:num>
  <w:num w:numId="4">
    <w:abstractNumId w:val="44"/>
  </w:num>
  <w:num w:numId="5">
    <w:abstractNumId w:val="5"/>
  </w:num>
  <w:num w:numId="6">
    <w:abstractNumId w:val="19"/>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3"/>
  </w:num>
  <w:num w:numId="11">
    <w:abstractNumId w:val="12"/>
  </w:num>
  <w:num w:numId="12">
    <w:abstractNumId w:val="4"/>
  </w:num>
  <w:num w:numId="13">
    <w:abstractNumId w:val="7"/>
  </w:num>
  <w:num w:numId="14">
    <w:abstractNumId w:val="42"/>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
  </w:num>
  <w:num w:numId="19">
    <w:abstractNumId w:val="21"/>
  </w:num>
  <w:num w:numId="20">
    <w:abstractNumId w:val="31"/>
  </w:num>
  <w:num w:numId="21">
    <w:abstractNumId w:val="20"/>
  </w:num>
  <w:num w:numId="22">
    <w:abstractNumId w:val="13"/>
  </w:num>
  <w:num w:numId="23">
    <w:abstractNumId w:val="33"/>
  </w:num>
  <w:num w:numId="24">
    <w:abstractNumId w:val="18"/>
  </w:num>
  <w:num w:numId="25">
    <w:abstractNumId w:val="28"/>
  </w:num>
  <w:num w:numId="26">
    <w:abstractNumId w:val="26"/>
  </w:num>
  <w:num w:numId="27">
    <w:abstractNumId w:val="9"/>
  </w:num>
  <w:num w:numId="28">
    <w:abstractNumId w:val="45"/>
  </w:num>
  <w:num w:numId="29">
    <w:abstractNumId w:val="29"/>
  </w:num>
  <w:num w:numId="30">
    <w:abstractNumId w:val="25"/>
  </w:num>
  <w:num w:numId="31">
    <w:abstractNumId w:val="30"/>
  </w:num>
  <w:num w:numId="32">
    <w:abstractNumId w:val="24"/>
  </w:num>
  <w:num w:numId="33">
    <w:abstractNumId w:val="2"/>
  </w:num>
  <w:num w:numId="34">
    <w:abstractNumId w:val="28"/>
  </w:num>
  <w:num w:numId="35">
    <w:abstractNumId w:val="17"/>
  </w:num>
  <w:num w:numId="36">
    <w:abstractNumId w:val="41"/>
  </w:num>
  <w:num w:numId="37">
    <w:abstractNumId w:val="16"/>
  </w:num>
  <w:num w:numId="38">
    <w:abstractNumId w:val="27"/>
  </w:num>
  <w:num w:numId="39">
    <w:abstractNumId w:val="32"/>
  </w:num>
  <w:num w:numId="40">
    <w:abstractNumId w:val="43"/>
  </w:num>
  <w:num w:numId="41">
    <w:abstractNumId w:val="22"/>
  </w:num>
  <w:num w:numId="42">
    <w:abstractNumId w:val="38"/>
  </w:num>
  <w:num w:numId="43">
    <w:abstractNumId w:val="14"/>
  </w:num>
  <w:num w:numId="44">
    <w:abstractNumId w:val="35"/>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4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60"/>
    <w:rsid w:val="00000882"/>
    <w:rsid w:val="0000088B"/>
    <w:rsid w:val="0000126F"/>
    <w:rsid w:val="0000154B"/>
    <w:rsid w:val="00001666"/>
    <w:rsid w:val="000017C6"/>
    <w:rsid w:val="00001B10"/>
    <w:rsid w:val="00001F32"/>
    <w:rsid w:val="00001F68"/>
    <w:rsid w:val="00002A25"/>
    <w:rsid w:val="00003A0F"/>
    <w:rsid w:val="00003F13"/>
    <w:rsid w:val="00004ED5"/>
    <w:rsid w:val="00005166"/>
    <w:rsid w:val="0000523F"/>
    <w:rsid w:val="000052E5"/>
    <w:rsid w:val="0000530A"/>
    <w:rsid w:val="000058CB"/>
    <w:rsid w:val="00005EA0"/>
    <w:rsid w:val="0000604B"/>
    <w:rsid w:val="00006366"/>
    <w:rsid w:val="00006AB6"/>
    <w:rsid w:val="000073AE"/>
    <w:rsid w:val="000105E9"/>
    <w:rsid w:val="000115C1"/>
    <w:rsid w:val="0001489D"/>
    <w:rsid w:val="000149AD"/>
    <w:rsid w:val="00015863"/>
    <w:rsid w:val="00015AD5"/>
    <w:rsid w:val="00015E48"/>
    <w:rsid w:val="000168CE"/>
    <w:rsid w:val="00017129"/>
    <w:rsid w:val="000207DA"/>
    <w:rsid w:val="000211EB"/>
    <w:rsid w:val="0002250C"/>
    <w:rsid w:val="00023F59"/>
    <w:rsid w:val="00025244"/>
    <w:rsid w:val="00025473"/>
    <w:rsid w:val="00025808"/>
    <w:rsid w:val="000264B0"/>
    <w:rsid w:val="000265F3"/>
    <w:rsid w:val="00026BCE"/>
    <w:rsid w:val="00026F92"/>
    <w:rsid w:val="0002754E"/>
    <w:rsid w:val="00027CA8"/>
    <w:rsid w:val="000303BE"/>
    <w:rsid w:val="000321E9"/>
    <w:rsid w:val="00032483"/>
    <w:rsid w:val="000326F5"/>
    <w:rsid w:val="00032D30"/>
    <w:rsid w:val="0003408C"/>
    <w:rsid w:val="00034886"/>
    <w:rsid w:val="000349DE"/>
    <w:rsid w:val="00034B3D"/>
    <w:rsid w:val="00036D61"/>
    <w:rsid w:val="00037CE7"/>
    <w:rsid w:val="00040A0E"/>
    <w:rsid w:val="000428DD"/>
    <w:rsid w:val="0004294A"/>
    <w:rsid w:val="00043AED"/>
    <w:rsid w:val="00045A10"/>
    <w:rsid w:val="00045BE0"/>
    <w:rsid w:val="00046B70"/>
    <w:rsid w:val="000472C0"/>
    <w:rsid w:val="00047588"/>
    <w:rsid w:val="000476AA"/>
    <w:rsid w:val="00047898"/>
    <w:rsid w:val="00047D47"/>
    <w:rsid w:val="00047FB3"/>
    <w:rsid w:val="000505DF"/>
    <w:rsid w:val="00050AC0"/>
    <w:rsid w:val="00050BD3"/>
    <w:rsid w:val="00050BFA"/>
    <w:rsid w:val="000518DC"/>
    <w:rsid w:val="00051C09"/>
    <w:rsid w:val="000527C3"/>
    <w:rsid w:val="00052D72"/>
    <w:rsid w:val="000534F5"/>
    <w:rsid w:val="00053AF6"/>
    <w:rsid w:val="00053FF8"/>
    <w:rsid w:val="000540C6"/>
    <w:rsid w:val="00055614"/>
    <w:rsid w:val="00055623"/>
    <w:rsid w:val="0005595D"/>
    <w:rsid w:val="0005606D"/>
    <w:rsid w:val="000562EE"/>
    <w:rsid w:val="00063C20"/>
    <w:rsid w:val="000654BE"/>
    <w:rsid w:val="00065DD2"/>
    <w:rsid w:val="000666B0"/>
    <w:rsid w:val="00066730"/>
    <w:rsid w:val="00066C9D"/>
    <w:rsid w:val="000675A4"/>
    <w:rsid w:val="00067FDF"/>
    <w:rsid w:val="000704A7"/>
    <w:rsid w:val="00070807"/>
    <w:rsid w:val="00070B39"/>
    <w:rsid w:val="00071479"/>
    <w:rsid w:val="00071C24"/>
    <w:rsid w:val="00072851"/>
    <w:rsid w:val="00072EBB"/>
    <w:rsid w:val="00072F6E"/>
    <w:rsid w:val="0007349C"/>
    <w:rsid w:val="000737B9"/>
    <w:rsid w:val="00075AE5"/>
    <w:rsid w:val="00076614"/>
    <w:rsid w:val="00076C4D"/>
    <w:rsid w:val="0007738C"/>
    <w:rsid w:val="00077574"/>
    <w:rsid w:val="00077799"/>
    <w:rsid w:val="00077DC6"/>
    <w:rsid w:val="00077F04"/>
    <w:rsid w:val="00080C38"/>
    <w:rsid w:val="000831BB"/>
    <w:rsid w:val="0008418C"/>
    <w:rsid w:val="0008464F"/>
    <w:rsid w:val="00085EA4"/>
    <w:rsid w:val="00085FB2"/>
    <w:rsid w:val="000861FB"/>
    <w:rsid w:val="0008789F"/>
    <w:rsid w:val="00087914"/>
    <w:rsid w:val="000879FA"/>
    <w:rsid w:val="00090A9F"/>
    <w:rsid w:val="00090BC2"/>
    <w:rsid w:val="00091980"/>
    <w:rsid w:val="00091C1E"/>
    <w:rsid w:val="0009208D"/>
    <w:rsid w:val="000921E5"/>
    <w:rsid w:val="000925B2"/>
    <w:rsid w:val="00092A44"/>
    <w:rsid w:val="00093130"/>
    <w:rsid w:val="0009315C"/>
    <w:rsid w:val="00093664"/>
    <w:rsid w:val="00094C3B"/>
    <w:rsid w:val="000956AD"/>
    <w:rsid w:val="00095DFA"/>
    <w:rsid w:val="00096572"/>
    <w:rsid w:val="000968FB"/>
    <w:rsid w:val="00096D66"/>
    <w:rsid w:val="000A0966"/>
    <w:rsid w:val="000A0C3D"/>
    <w:rsid w:val="000A117E"/>
    <w:rsid w:val="000A1527"/>
    <w:rsid w:val="000A2A15"/>
    <w:rsid w:val="000A3F23"/>
    <w:rsid w:val="000A5441"/>
    <w:rsid w:val="000A596F"/>
    <w:rsid w:val="000A64C5"/>
    <w:rsid w:val="000A70FB"/>
    <w:rsid w:val="000A74EA"/>
    <w:rsid w:val="000A74FF"/>
    <w:rsid w:val="000A77B9"/>
    <w:rsid w:val="000B0D48"/>
    <w:rsid w:val="000B1266"/>
    <w:rsid w:val="000B15CC"/>
    <w:rsid w:val="000B1CB0"/>
    <w:rsid w:val="000B28F9"/>
    <w:rsid w:val="000B319F"/>
    <w:rsid w:val="000B3438"/>
    <w:rsid w:val="000B383C"/>
    <w:rsid w:val="000B3B27"/>
    <w:rsid w:val="000B5095"/>
    <w:rsid w:val="000B5AB7"/>
    <w:rsid w:val="000B6D17"/>
    <w:rsid w:val="000C0204"/>
    <w:rsid w:val="000C03BE"/>
    <w:rsid w:val="000C08FE"/>
    <w:rsid w:val="000C0B24"/>
    <w:rsid w:val="000C0C14"/>
    <w:rsid w:val="000C13E9"/>
    <w:rsid w:val="000C171E"/>
    <w:rsid w:val="000C2111"/>
    <w:rsid w:val="000C224D"/>
    <w:rsid w:val="000C25F1"/>
    <w:rsid w:val="000C326F"/>
    <w:rsid w:val="000C33C9"/>
    <w:rsid w:val="000C3EBC"/>
    <w:rsid w:val="000C4378"/>
    <w:rsid w:val="000C4685"/>
    <w:rsid w:val="000C6539"/>
    <w:rsid w:val="000C6FED"/>
    <w:rsid w:val="000C732F"/>
    <w:rsid w:val="000D0508"/>
    <w:rsid w:val="000D2019"/>
    <w:rsid w:val="000D23B4"/>
    <w:rsid w:val="000D2B06"/>
    <w:rsid w:val="000D394D"/>
    <w:rsid w:val="000D4560"/>
    <w:rsid w:val="000D4B23"/>
    <w:rsid w:val="000D4BB9"/>
    <w:rsid w:val="000D56AC"/>
    <w:rsid w:val="000D5C9B"/>
    <w:rsid w:val="000D7565"/>
    <w:rsid w:val="000D7713"/>
    <w:rsid w:val="000D792B"/>
    <w:rsid w:val="000D7C85"/>
    <w:rsid w:val="000E0786"/>
    <w:rsid w:val="000E0BCE"/>
    <w:rsid w:val="000E115A"/>
    <w:rsid w:val="000E19CA"/>
    <w:rsid w:val="000E274B"/>
    <w:rsid w:val="000E2FFD"/>
    <w:rsid w:val="000E34D0"/>
    <w:rsid w:val="000E3679"/>
    <w:rsid w:val="000E395D"/>
    <w:rsid w:val="000E3D48"/>
    <w:rsid w:val="000E4045"/>
    <w:rsid w:val="000E4E58"/>
    <w:rsid w:val="000E7309"/>
    <w:rsid w:val="000E75CB"/>
    <w:rsid w:val="000E78AD"/>
    <w:rsid w:val="000E78E7"/>
    <w:rsid w:val="000E7A29"/>
    <w:rsid w:val="000F36AA"/>
    <w:rsid w:val="000F3D22"/>
    <w:rsid w:val="000F5F2B"/>
    <w:rsid w:val="000F6024"/>
    <w:rsid w:val="000F69D1"/>
    <w:rsid w:val="000F6D94"/>
    <w:rsid w:val="000F7428"/>
    <w:rsid w:val="000F7537"/>
    <w:rsid w:val="00100494"/>
    <w:rsid w:val="001006F7"/>
    <w:rsid w:val="00101040"/>
    <w:rsid w:val="00101583"/>
    <w:rsid w:val="00101E5C"/>
    <w:rsid w:val="001034CC"/>
    <w:rsid w:val="00103872"/>
    <w:rsid w:val="00103C74"/>
    <w:rsid w:val="001047CE"/>
    <w:rsid w:val="00104896"/>
    <w:rsid w:val="001050A7"/>
    <w:rsid w:val="00105662"/>
    <w:rsid w:val="00106D25"/>
    <w:rsid w:val="00106E66"/>
    <w:rsid w:val="00106F15"/>
    <w:rsid w:val="00107925"/>
    <w:rsid w:val="00107B6E"/>
    <w:rsid w:val="00110388"/>
    <w:rsid w:val="0011041C"/>
    <w:rsid w:val="00110A41"/>
    <w:rsid w:val="00111A59"/>
    <w:rsid w:val="00111FAE"/>
    <w:rsid w:val="00112179"/>
    <w:rsid w:val="00112CCE"/>
    <w:rsid w:val="0011340B"/>
    <w:rsid w:val="00114155"/>
    <w:rsid w:val="00114827"/>
    <w:rsid w:val="001175B4"/>
    <w:rsid w:val="0012090C"/>
    <w:rsid w:val="00121382"/>
    <w:rsid w:val="00122D85"/>
    <w:rsid w:val="00123B74"/>
    <w:rsid w:val="00123CD6"/>
    <w:rsid w:val="00123CD8"/>
    <w:rsid w:val="00124050"/>
    <w:rsid w:val="001244FE"/>
    <w:rsid w:val="001247AB"/>
    <w:rsid w:val="001259A6"/>
    <w:rsid w:val="00125B50"/>
    <w:rsid w:val="00126388"/>
    <w:rsid w:val="0013017A"/>
    <w:rsid w:val="00132706"/>
    <w:rsid w:val="00133057"/>
    <w:rsid w:val="00136295"/>
    <w:rsid w:val="00137083"/>
    <w:rsid w:val="00137204"/>
    <w:rsid w:val="00137E8D"/>
    <w:rsid w:val="0014033D"/>
    <w:rsid w:val="001403FD"/>
    <w:rsid w:val="001403FE"/>
    <w:rsid w:val="00140CEE"/>
    <w:rsid w:val="00140ED4"/>
    <w:rsid w:val="00141FA7"/>
    <w:rsid w:val="00142221"/>
    <w:rsid w:val="001423BA"/>
    <w:rsid w:val="00142E60"/>
    <w:rsid w:val="00143531"/>
    <w:rsid w:val="001438D6"/>
    <w:rsid w:val="00143EB7"/>
    <w:rsid w:val="0014407E"/>
    <w:rsid w:val="00144322"/>
    <w:rsid w:val="00144326"/>
    <w:rsid w:val="0014447B"/>
    <w:rsid w:val="001444AC"/>
    <w:rsid w:val="0014455E"/>
    <w:rsid w:val="00144660"/>
    <w:rsid w:val="001451B8"/>
    <w:rsid w:val="00145C20"/>
    <w:rsid w:val="0014647B"/>
    <w:rsid w:val="00146648"/>
    <w:rsid w:val="001467CC"/>
    <w:rsid w:val="00146AC4"/>
    <w:rsid w:val="00147BC9"/>
    <w:rsid w:val="00147F72"/>
    <w:rsid w:val="0015047A"/>
    <w:rsid w:val="00151BCF"/>
    <w:rsid w:val="0015216D"/>
    <w:rsid w:val="00152780"/>
    <w:rsid w:val="00153AEC"/>
    <w:rsid w:val="001545A8"/>
    <w:rsid w:val="00154879"/>
    <w:rsid w:val="00154FA2"/>
    <w:rsid w:val="00156C1E"/>
    <w:rsid w:val="00157D0F"/>
    <w:rsid w:val="001603B5"/>
    <w:rsid w:val="001610DA"/>
    <w:rsid w:val="0016126F"/>
    <w:rsid w:val="00161367"/>
    <w:rsid w:val="00161A73"/>
    <w:rsid w:val="00161A99"/>
    <w:rsid w:val="001624A8"/>
    <w:rsid w:val="001629C3"/>
    <w:rsid w:val="00163239"/>
    <w:rsid w:val="00163295"/>
    <w:rsid w:val="001639F0"/>
    <w:rsid w:val="00163C93"/>
    <w:rsid w:val="001640BA"/>
    <w:rsid w:val="00165717"/>
    <w:rsid w:val="00165A71"/>
    <w:rsid w:val="00165EAB"/>
    <w:rsid w:val="001662B2"/>
    <w:rsid w:val="001663AF"/>
    <w:rsid w:val="0016663D"/>
    <w:rsid w:val="001675DD"/>
    <w:rsid w:val="00172E3A"/>
    <w:rsid w:val="001739C6"/>
    <w:rsid w:val="001746A6"/>
    <w:rsid w:val="00174D40"/>
    <w:rsid w:val="00177609"/>
    <w:rsid w:val="00177F73"/>
    <w:rsid w:val="00180209"/>
    <w:rsid w:val="001803D7"/>
    <w:rsid w:val="0018121D"/>
    <w:rsid w:val="001822C9"/>
    <w:rsid w:val="001824FD"/>
    <w:rsid w:val="00183335"/>
    <w:rsid w:val="001837C0"/>
    <w:rsid w:val="00183987"/>
    <w:rsid w:val="00183AE5"/>
    <w:rsid w:val="00184BCA"/>
    <w:rsid w:val="001858AA"/>
    <w:rsid w:val="001867D9"/>
    <w:rsid w:val="00186C1F"/>
    <w:rsid w:val="00187A27"/>
    <w:rsid w:val="00187A70"/>
    <w:rsid w:val="00187B58"/>
    <w:rsid w:val="00192C5D"/>
    <w:rsid w:val="001932A2"/>
    <w:rsid w:val="00193FAF"/>
    <w:rsid w:val="00194DBD"/>
    <w:rsid w:val="00195861"/>
    <w:rsid w:val="00196A69"/>
    <w:rsid w:val="0019702D"/>
    <w:rsid w:val="001A18A5"/>
    <w:rsid w:val="001A26D8"/>
    <w:rsid w:val="001A2BDD"/>
    <w:rsid w:val="001A32E3"/>
    <w:rsid w:val="001A3707"/>
    <w:rsid w:val="001A49D3"/>
    <w:rsid w:val="001A4AAB"/>
    <w:rsid w:val="001A5BBE"/>
    <w:rsid w:val="001A6799"/>
    <w:rsid w:val="001A6D57"/>
    <w:rsid w:val="001A739A"/>
    <w:rsid w:val="001B0379"/>
    <w:rsid w:val="001B0660"/>
    <w:rsid w:val="001B0E0E"/>
    <w:rsid w:val="001B0F5F"/>
    <w:rsid w:val="001B109E"/>
    <w:rsid w:val="001B1974"/>
    <w:rsid w:val="001B2770"/>
    <w:rsid w:val="001B2850"/>
    <w:rsid w:val="001B2ED0"/>
    <w:rsid w:val="001B38C4"/>
    <w:rsid w:val="001B4020"/>
    <w:rsid w:val="001B41AD"/>
    <w:rsid w:val="001B4C44"/>
    <w:rsid w:val="001B6559"/>
    <w:rsid w:val="001B7369"/>
    <w:rsid w:val="001B73DB"/>
    <w:rsid w:val="001B78E7"/>
    <w:rsid w:val="001C246E"/>
    <w:rsid w:val="001C34E1"/>
    <w:rsid w:val="001C4426"/>
    <w:rsid w:val="001C4F70"/>
    <w:rsid w:val="001C5AB8"/>
    <w:rsid w:val="001C6D5A"/>
    <w:rsid w:val="001D0F03"/>
    <w:rsid w:val="001D2671"/>
    <w:rsid w:val="001D28BA"/>
    <w:rsid w:val="001D416A"/>
    <w:rsid w:val="001D4F46"/>
    <w:rsid w:val="001D5555"/>
    <w:rsid w:val="001D5617"/>
    <w:rsid w:val="001D69A6"/>
    <w:rsid w:val="001D6E87"/>
    <w:rsid w:val="001D73C1"/>
    <w:rsid w:val="001D751B"/>
    <w:rsid w:val="001D775F"/>
    <w:rsid w:val="001D79F1"/>
    <w:rsid w:val="001D7A9E"/>
    <w:rsid w:val="001E0596"/>
    <w:rsid w:val="001E0B29"/>
    <w:rsid w:val="001E1E16"/>
    <w:rsid w:val="001E1EBE"/>
    <w:rsid w:val="001E23C5"/>
    <w:rsid w:val="001E26AD"/>
    <w:rsid w:val="001E3AC5"/>
    <w:rsid w:val="001E3BA5"/>
    <w:rsid w:val="001E4790"/>
    <w:rsid w:val="001E4A36"/>
    <w:rsid w:val="001E555E"/>
    <w:rsid w:val="001E5655"/>
    <w:rsid w:val="001E65E4"/>
    <w:rsid w:val="001E6735"/>
    <w:rsid w:val="001E6852"/>
    <w:rsid w:val="001E6D01"/>
    <w:rsid w:val="001E7B8A"/>
    <w:rsid w:val="001E7C4B"/>
    <w:rsid w:val="001E7CCF"/>
    <w:rsid w:val="001F0635"/>
    <w:rsid w:val="001F151C"/>
    <w:rsid w:val="001F1A18"/>
    <w:rsid w:val="001F1AFB"/>
    <w:rsid w:val="001F3526"/>
    <w:rsid w:val="001F3A4F"/>
    <w:rsid w:val="001F4EEB"/>
    <w:rsid w:val="001F4F69"/>
    <w:rsid w:val="001F753D"/>
    <w:rsid w:val="001F7817"/>
    <w:rsid w:val="001F7A21"/>
    <w:rsid w:val="00201E17"/>
    <w:rsid w:val="00203003"/>
    <w:rsid w:val="0020361B"/>
    <w:rsid w:val="00203810"/>
    <w:rsid w:val="00203CAE"/>
    <w:rsid w:val="00203FD8"/>
    <w:rsid w:val="0020458D"/>
    <w:rsid w:val="0020466A"/>
    <w:rsid w:val="00204AC5"/>
    <w:rsid w:val="00204D1D"/>
    <w:rsid w:val="00204F24"/>
    <w:rsid w:val="0020678D"/>
    <w:rsid w:val="00206EB2"/>
    <w:rsid w:val="002070A2"/>
    <w:rsid w:val="002101F0"/>
    <w:rsid w:val="00210312"/>
    <w:rsid w:val="00211519"/>
    <w:rsid w:val="00211FD0"/>
    <w:rsid w:val="00212363"/>
    <w:rsid w:val="00213D58"/>
    <w:rsid w:val="00215A90"/>
    <w:rsid w:val="00217482"/>
    <w:rsid w:val="00217B14"/>
    <w:rsid w:val="00221655"/>
    <w:rsid w:val="00221741"/>
    <w:rsid w:val="00222C4B"/>
    <w:rsid w:val="00222F32"/>
    <w:rsid w:val="00224F86"/>
    <w:rsid w:val="00225BFB"/>
    <w:rsid w:val="00225E3E"/>
    <w:rsid w:val="00226FE9"/>
    <w:rsid w:val="00227418"/>
    <w:rsid w:val="00227DB0"/>
    <w:rsid w:val="00227FB7"/>
    <w:rsid w:val="00230316"/>
    <w:rsid w:val="00230B6E"/>
    <w:rsid w:val="0023101B"/>
    <w:rsid w:val="00231026"/>
    <w:rsid w:val="00231BC9"/>
    <w:rsid w:val="00232429"/>
    <w:rsid w:val="002332E6"/>
    <w:rsid w:val="0023459A"/>
    <w:rsid w:val="002345D4"/>
    <w:rsid w:val="00234603"/>
    <w:rsid w:val="00234670"/>
    <w:rsid w:val="002347F5"/>
    <w:rsid w:val="00234ECD"/>
    <w:rsid w:val="00234FF9"/>
    <w:rsid w:val="002368DC"/>
    <w:rsid w:val="00236956"/>
    <w:rsid w:val="00236DEC"/>
    <w:rsid w:val="002377D6"/>
    <w:rsid w:val="002405D7"/>
    <w:rsid w:val="00241476"/>
    <w:rsid w:val="00244995"/>
    <w:rsid w:val="00244F7B"/>
    <w:rsid w:val="00245119"/>
    <w:rsid w:val="00245A8C"/>
    <w:rsid w:val="00245F54"/>
    <w:rsid w:val="00246DB5"/>
    <w:rsid w:val="00247E7D"/>
    <w:rsid w:val="002500CF"/>
    <w:rsid w:val="00250B98"/>
    <w:rsid w:val="0025174A"/>
    <w:rsid w:val="00251C14"/>
    <w:rsid w:val="00253509"/>
    <w:rsid w:val="00253629"/>
    <w:rsid w:val="00253A5C"/>
    <w:rsid w:val="00253EA6"/>
    <w:rsid w:val="002559A5"/>
    <w:rsid w:val="00255C4B"/>
    <w:rsid w:val="002560EB"/>
    <w:rsid w:val="002579BB"/>
    <w:rsid w:val="00257A1B"/>
    <w:rsid w:val="0026000C"/>
    <w:rsid w:val="00261B70"/>
    <w:rsid w:val="0026218E"/>
    <w:rsid w:val="002637D9"/>
    <w:rsid w:val="00263D51"/>
    <w:rsid w:val="002644D5"/>
    <w:rsid w:val="002652D4"/>
    <w:rsid w:val="002659E0"/>
    <w:rsid w:val="00267024"/>
    <w:rsid w:val="002672ED"/>
    <w:rsid w:val="00267784"/>
    <w:rsid w:val="00267C24"/>
    <w:rsid w:val="00267CBD"/>
    <w:rsid w:val="00270171"/>
    <w:rsid w:val="0027149D"/>
    <w:rsid w:val="0027190E"/>
    <w:rsid w:val="00271C57"/>
    <w:rsid w:val="002727B4"/>
    <w:rsid w:val="00272906"/>
    <w:rsid w:val="00272BAE"/>
    <w:rsid w:val="00272EBE"/>
    <w:rsid w:val="002745D8"/>
    <w:rsid w:val="00274AA7"/>
    <w:rsid w:val="002759EA"/>
    <w:rsid w:val="00276BC9"/>
    <w:rsid w:val="0027733D"/>
    <w:rsid w:val="00277EC9"/>
    <w:rsid w:val="00280523"/>
    <w:rsid w:val="00280A2D"/>
    <w:rsid w:val="00280E12"/>
    <w:rsid w:val="00281479"/>
    <w:rsid w:val="002827C0"/>
    <w:rsid w:val="00283417"/>
    <w:rsid w:val="002837BB"/>
    <w:rsid w:val="002837DB"/>
    <w:rsid w:val="00283CF8"/>
    <w:rsid w:val="002843AC"/>
    <w:rsid w:val="0028471A"/>
    <w:rsid w:val="00284791"/>
    <w:rsid w:val="00285C71"/>
    <w:rsid w:val="002863F6"/>
    <w:rsid w:val="002864D6"/>
    <w:rsid w:val="00286958"/>
    <w:rsid w:val="0028717F"/>
    <w:rsid w:val="00287C29"/>
    <w:rsid w:val="00290FD0"/>
    <w:rsid w:val="0029138F"/>
    <w:rsid w:val="00291C98"/>
    <w:rsid w:val="00292E65"/>
    <w:rsid w:val="002944B5"/>
    <w:rsid w:val="00294C10"/>
    <w:rsid w:val="00294F50"/>
    <w:rsid w:val="00294F94"/>
    <w:rsid w:val="00295540"/>
    <w:rsid w:val="0029619D"/>
    <w:rsid w:val="00296450"/>
    <w:rsid w:val="00296A6E"/>
    <w:rsid w:val="00297DC5"/>
    <w:rsid w:val="002A0AA0"/>
    <w:rsid w:val="002A0BF1"/>
    <w:rsid w:val="002A120C"/>
    <w:rsid w:val="002A1336"/>
    <w:rsid w:val="002A1EFF"/>
    <w:rsid w:val="002A3498"/>
    <w:rsid w:val="002A367C"/>
    <w:rsid w:val="002A40F0"/>
    <w:rsid w:val="002A630E"/>
    <w:rsid w:val="002A7463"/>
    <w:rsid w:val="002A7BD4"/>
    <w:rsid w:val="002A7C81"/>
    <w:rsid w:val="002B08EF"/>
    <w:rsid w:val="002B0AE5"/>
    <w:rsid w:val="002B0D5E"/>
    <w:rsid w:val="002B12DF"/>
    <w:rsid w:val="002B1E75"/>
    <w:rsid w:val="002B2AF3"/>
    <w:rsid w:val="002B32CD"/>
    <w:rsid w:val="002B3F53"/>
    <w:rsid w:val="002B456B"/>
    <w:rsid w:val="002B45C6"/>
    <w:rsid w:val="002B4E89"/>
    <w:rsid w:val="002B51BA"/>
    <w:rsid w:val="002B56E6"/>
    <w:rsid w:val="002B72E0"/>
    <w:rsid w:val="002C0923"/>
    <w:rsid w:val="002C20F7"/>
    <w:rsid w:val="002C2C72"/>
    <w:rsid w:val="002C2FFE"/>
    <w:rsid w:val="002C327D"/>
    <w:rsid w:val="002C34AB"/>
    <w:rsid w:val="002C3DFE"/>
    <w:rsid w:val="002C48AF"/>
    <w:rsid w:val="002C5AC3"/>
    <w:rsid w:val="002C65F2"/>
    <w:rsid w:val="002C7034"/>
    <w:rsid w:val="002C7D88"/>
    <w:rsid w:val="002D0065"/>
    <w:rsid w:val="002D0165"/>
    <w:rsid w:val="002D0860"/>
    <w:rsid w:val="002D0E90"/>
    <w:rsid w:val="002D214B"/>
    <w:rsid w:val="002D2661"/>
    <w:rsid w:val="002D2A9D"/>
    <w:rsid w:val="002D303E"/>
    <w:rsid w:val="002D4135"/>
    <w:rsid w:val="002D46E3"/>
    <w:rsid w:val="002D4DB5"/>
    <w:rsid w:val="002D542C"/>
    <w:rsid w:val="002D5926"/>
    <w:rsid w:val="002D5BD2"/>
    <w:rsid w:val="002D6441"/>
    <w:rsid w:val="002D7588"/>
    <w:rsid w:val="002E0A5A"/>
    <w:rsid w:val="002E1670"/>
    <w:rsid w:val="002E1D72"/>
    <w:rsid w:val="002E1E95"/>
    <w:rsid w:val="002E297B"/>
    <w:rsid w:val="002E3C7E"/>
    <w:rsid w:val="002E3EA2"/>
    <w:rsid w:val="002E4CCC"/>
    <w:rsid w:val="002E5277"/>
    <w:rsid w:val="002E59B4"/>
    <w:rsid w:val="002E7495"/>
    <w:rsid w:val="002E74B4"/>
    <w:rsid w:val="002E7A99"/>
    <w:rsid w:val="002F0D9F"/>
    <w:rsid w:val="002F1EBC"/>
    <w:rsid w:val="002F274B"/>
    <w:rsid w:val="002F3743"/>
    <w:rsid w:val="002F5BCD"/>
    <w:rsid w:val="002F5C9A"/>
    <w:rsid w:val="002F7350"/>
    <w:rsid w:val="002F73FB"/>
    <w:rsid w:val="00300CC8"/>
    <w:rsid w:val="003023D5"/>
    <w:rsid w:val="003029C4"/>
    <w:rsid w:val="00302C94"/>
    <w:rsid w:val="00302EA0"/>
    <w:rsid w:val="00302EB0"/>
    <w:rsid w:val="003050EE"/>
    <w:rsid w:val="003055E4"/>
    <w:rsid w:val="003058BF"/>
    <w:rsid w:val="00305A57"/>
    <w:rsid w:val="003063D2"/>
    <w:rsid w:val="00306652"/>
    <w:rsid w:val="00306A71"/>
    <w:rsid w:val="00307AFF"/>
    <w:rsid w:val="00310A8B"/>
    <w:rsid w:val="003128A3"/>
    <w:rsid w:val="00312947"/>
    <w:rsid w:val="00314F4E"/>
    <w:rsid w:val="00315E0E"/>
    <w:rsid w:val="003167BD"/>
    <w:rsid w:val="00316F1F"/>
    <w:rsid w:val="00316F37"/>
    <w:rsid w:val="00317252"/>
    <w:rsid w:val="00317799"/>
    <w:rsid w:val="0032032B"/>
    <w:rsid w:val="0032057A"/>
    <w:rsid w:val="0032099E"/>
    <w:rsid w:val="00320A4B"/>
    <w:rsid w:val="0032127F"/>
    <w:rsid w:val="0032178F"/>
    <w:rsid w:val="00321B8B"/>
    <w:rsid w:val="003226B3"/>
    <w:rsid w:val="00322CB3"/>
    <w:rsid w:val="0032327E"/>
    <w:rsid w:val="00323530"/>
    <w:rsid w:val="00323560"/>
    <w:rsid w:val="00323EA9"/>
    <w:rsid w:val="00324E8A"/>
    <w:rsid w:val="0032662C"/>
    <w:rsid w:val="003268DE"/>
    <w:rsid w:val="00326AE5"/>
    <w:rsid w:val="00327076"/>
    <w:rsid w:val="003270FB"/>
    <w:rsid w:val="00330971"/>
    <w:rsid w:val="003316F1"/>
    <w:rsid w:val="003316FF"/>
    <w:rsid w:val="00331C2B"/>
    <w:rsid w:val="00332A65"/>
    <w:rsid w:val="0033396A"/>
    <w:rsid w:val="00333E64"/>
    <w:rsid w:val="00335523"/>
    <w:rsid w:val="00335965"/>
    <w:rsid w:val="003364A9"/>
    <w:rsid w:val="00336D3D"/>
    <w:rsid w:val="0033717A"/>
    <w:rsid w:val="00337966"/>
    <w:rsid w:val="003403B0"/>
    <w:rsid w:val="003404FB"/>
    <w:rsid w:val="003407B0"/>
    <w:rsid w:val="003411F4"/>
    <w:rsid w:val="00341D80"/>
    <w:rsid w:val="003426F1"/>
    <w:rsid w:val="00345684"/>
    <w:rsid w:val="0034627D"/>
    <w:rsid w:val="003476CA"/>
    <w:rsid w:val="00347D58"/>
    <w:rsid w:val="00347DF6"/>
    <w:rsid w:val="00347E2C"/>
    <w:rsid w:val="00350C39"/>
    <w:rsid w:val="003510B0"/>
    <w:rsid w:val="0035169A"/>
    <w:rsid w:val="00351C63"/>
    <w:rsid w:val="00351DFE"/>
    <w:rsid w:val="0035211C"/>
    <w:rsid w:val="00352713"/>
    <w:rsid w:val="00352755"/>
    <w:rsid w:val="00353267"/>
    <w:rsid w:val="003553F8"/>
    <w:rsid w:val="00355720"/>
    <w:rsid w:val="00356050"/>
    <w:rsid w:val="00356B9D"/>
    <w:rsid w:val="00356D40"/>
    <w:rsid w:val="00357C3A"/>
    <w:rsid w:val="0036049F"/>
    <w:rsid w:val="0036078D"/>
    <w:rsid w:val="00360CAF"/>
    <w:rsid w:val="003627D2"/>
    <w:rsid w:val="00363322"/>
    <w:rsid w:val="0036430B"/>
    <w:rsid w:val="00364C8E"/>
    <w:rsid w:val="00366F45"/>
    <w:rsid w:val="003711D8"/>
    <w:rsid w:val="003711EE"/>
    <w:rsid w:val="003715B8"/>
    <w:rsid w:val="00371A11"/>
    <w:rsid w:val="00372228"/>
    <w:rsid w:val="0037293C"/>
    <w:rsid w:val="00372BF6"/>
    <w:rsid w:val="00372F7C"/>
    <w:rsid w:val="00373E99"/>
    <w:rsid w:val="003740B0"/>
    <w:rsid w:val="0037432E"/>
    <w:rsid w:val="003744FD"/>
    <w:rsid w:val="00374C2E"/>
    <w:rsid w:val="00375561"/>
    <w:rsid w:val="00375A78"/>
    <w:rsid w:val="00375F0E"/>
    <w:rsid w:val="003767FC"/>
    <w:rsid w:val="003778D6"/>
    <w:rsid w:val="003801F1"/>
    <w:rsid w:val="00380288"/>
    <w:rsid w:val="003808BF"/>
    <w:rsid w:val="00380FCC"/>
    <w:rsid w:val="00382791"/>
    <w:rsid w:val="003828E3"/>
    <w:rsid w:val="00384184"/>
    <w:rsid w:val="003864AA"/>
    <w:rsid w:val="0038663B"/>
    <w:rsid w:val="00386709"/>
    <w:rsid w:val="00386C3E"/>
    <w:rsid w:val="00386FB2"/>
    <w:rsid w:val="00387541"/>
    <w:rsid w:val="0038792D"/>
    <w:rsid w:val="00387A97"/>
    <w:rsid w:val="0039007F"/>
    <w:rsid w:val="003901D7"/>
    <w:rsid w:val="00390F6F"/>
    <w:rsid w:val="003910A2"/>
    <w:rsid w:val="00391F77"/>
    <w:rsid w:val="003935D6"/>
    <w:rsid w:val="00393EB7"/>
    <w:rsid w:val="00394474"/>
    <w:rsid w:val="00394A0B"/>
    <w:rsid w:val="00394D05"/>
    <w:rsid w:val="0039585C"/>
    <w:rsid w:val="00395C2D"/>
    <w:rsid w:val="00396C96"/>
    <w:rsid w:val="00396E74"/>
    <w:rsid w:val="003975E4"/>
    <w:rsid w:val="00397D8F"/>
    <w:rsid w:val="003A002A"/>
    <w:rsid w:val="003A05AA"/>
    <w:rsid w:val="003A062E"/>
    <w:rsid w:val="003A079D"/>
    <w:rsid w:val="003A0C48"/>
    <w:rsid w:val="003A1A50"/>
    <w:rsid w:val="003A4CE8"/>
    <w:rsid w:val="003A519A"/>
    <w:rsid w:val="003A5378"/>
    <w:rsid w:val="003A567E"/>
    <w:rsid w:val="003A586B"/>
    <w:rsid w:val="003A59A9"/>
    <w:rsid w:val="003A6911"/>
    <w:rsid w:val="003A69D7"/>
    <w:rsid w:val="003A705E"/>
    <w:rsid w:val="003B0CF9"/>
    <w:rsid w:val="003B1762"/>
    <w:rsid w:val="003B256F"/>
    <w:rsid w:val="003B2D2D"/>
    <w:rsid w:val="003B3584"/>
    <w:rsid w:val="003B3959"/>
    <w:rsid w:val="003B4BD0"/>
    <w:rsid w:val="003B4DD9"/>
    <w:rsid w:val="003B4F1E"/>
    <w:rsid w:val="003B51CE"/>
    <w:rsid w:val="003B5497"/>
    <w:rsid w:val="003B564E"/>
    <w:rsid w:val="003B7660"/>
    <w:rsid w:val="003B7EEB"/>
    <w:rsid w:val="003B7F3F"/>
    <w:rsid w:val="003C143E"/>
    <w:rsid w:val="003C156E"/>
    <w:rsid w:val="003C24BF"/>
    <w:rsid w:val="003C2B2E"/>
    <w:rsid w:val="003C4901"/>
    <w:rsid w:val="003C4AEF"/>
    <w:rsid w:val="003C5DB4"/>
    <w:rsid w:val="003C6487"/>
    <w:rsid w:val="003C6C8C"/>
    <w:rsid w:val="003C701A"/>
    <w:rsid w:val="003C7FCE"/>
    <w:rsid w:val="003D1994"/>
    <w:rsid w:val="003D247D"/>
    <w:rsid w:val="003D3104"/>
    <w:rsid w:val="003D3377"/>
    <w:rsid w:val="003D38AB"/>
    <w:rsid w:val="003D3BF1"/>
    <w:rsid w:val="003D40ED"/>
    <w:rsid w:val="003D428E"/>
    <w:rsid w:val="003D55E7"/>
    <w:rsid w:val="003D5CEF"/>
    <w:rsid w:val="003D61C3"/>
    <w:rsid w:val="003D6434"/>
    <w:rsid w:val="003D6738"/>
    <w:rsid w:val="003D6A38"/>
    <w:rsid w:val="003D7560"/>
    <w:rsid w:val="003D7DD9"/>
    <w:rsid w:val="003D7ED1"/>
    <w:rsid w:val="003E1F6F"/>
    <w:rsid w:val="003E2071"/>
    <w:rsid w:val="003E276F"/>
    <w:rsid w:val="003E27E0"/>
    <w:rsid w:val="003E3430"/>
    <w:rsid w:val="003E444C"/>
    <w:rsid w:val="003E4637"/>
    <w:rsid w:val="003E46C9"/>
    <w:rsid w:val="003E4785"/>
    <w:rsid w:val="003E79F9"/>
    <w:rsid w:val="003F07BE"/>
    <w:rsid w:val="003F0CC2"/>
    <w:rsid w:val="003F1B89"/>
    <w:rsid w:val="003F1F1D"/>
    <w:rsid w:val="003F21DF"/>
    <w:rsid w:val="003F225C"/>
    <w:rsid w:val="003F2DD1"/>
    <w:rsid w:val="003F3420"/>
    <w:rsid w:val="003F4D4A"/>
    <w:rsid w:val="003F5085"/>
    <w:rsid w:val="003F5FCD"/>
    <w:rsid w:val="003F6C7E"/>
    <w:rsid w:val="003F7AC5"/>
    <w:rsid w:val="003F7F07"/>
    <w:rsid w:val="00400AA1"/>
    <w:rsid w:val="00400F48"/>
    <w:rsid w:val="00401491"/>
    <w:rsid w:val="0040160F"/>
    <w:rsid w:val="00401FD8"/>
    <w:rsid w:val="004037C0"/>
    <w:rsid w:val="0040497B"/>
    <w:rsid w:val="00404F7D"/>
    <w:rsid w:val="00405538"/>
    <w:rsid w:val="00405ECF"/>
    <w:rsid w:val="004070FF"/>
    <w:rsid w:val="0040747F"/>
    <w:rsid w:val="00411284"/>
    <w:rsid w:val="00413744"/>
    <w:rsid w:val="00413761"/>
    <w:rsid w:val="00413A9A"/>
    <w:rsid w:val="00413B6F"/>
    <w:rsid w:val="00413BD2"/>
    <w:rsid w:val="004142B8"/>
    <w:rsid w:val="00414866"/>
    <w:rsid w:val="0041486C"/>
    <w:rsid w:val="00414A5F"/>
    <w:rsid w:val="00415F2F"/>
    <w:rsid w:val="0041660E"/>
    <w:rsid w:val="00416F41"/>
    <w:rsid w:val="00417A56"/>
    <w:rsid w:val="00417D5A"/>
    <w:rsid w:val="00420C92"/>
    <w:rsid w:val="00420D44"/>
    <w:rsid w:val="00421BD1"/>
    <w:rsid w:val="004226A5"/>
    <w:rsid w:val="00423A9A"/>
    <w:rsid w:val="00423AAA"/>
    <w:rsid w:val="0042427F"/>
    <w:rsid w:val="0042470E"/>
    <w:rsid w:val="00424A08"/>
    <w:rsid w:val="00424E1F"/>
    <w:rsid w:val="00425555"/>
    <w:rsid w:val="004259B9"/>
    <w:rsid w:val="00425BE3"/>
    <w:rsid w:val="0042630C"/>
    <w:rsid w:val="0042689D"/>
    <w:rsid w:val="00426908"/>
    <w:rsid w:val="00426F5C"/>
    <w:rsid w:val="00427869"/>
    <w:rsid w:val="0043021A"/>
    <w:rsid w:val="0043114B"/>
    <w:rsid w:val="00432134"/>
    <w:rsid w:val="00432C6A"/>
    <w:rsid w:val="0043336B"/>
    <w:rsid w:val="00433778"/>
    <w:rsid w:val="00433A69"/>
    <w:rsid w:val="00433D8C"/>
    <w:rsid w:val="00434391"/>
    <w:rsid w:val="00435164"/>
    <w:rsid w:val="00435E96"/>
    <w:rsid w:val="004377B8"/>
    <w:rsid w:val="00443B52"/>
    <w:rsid w:val="00444392"/>
    <w:rsid w:val="00444E07"/>
    <w:rsid w:val="00445AC4"/>
    <w:rsid w:val="00445D26"/>
    <w:rsid w:val="00445E62"/>
    <w:rsid w:val="00446455"/>
    <w:rsid w:val="00447268"/>
    <w:rsid w:val="004507DE"/>
    <w:rsid w:val="00450B7F"/>
    <w:rsid w:val="00453938"/>
    <w:rsid w:val="00455587"/>
    <w:rsid w:val="00455F8F"/>
    <w:rsid w:val="00456716"/>
    <w:rsid w:val="00457166"/>
    <w:rsid w:val="004614BD"/>
    <w:rsid w:val="00461A2E"/>
    <w:rsid w:val="00462D98"/>
    <w:rsid w:val="004630B8"/>
    <w:rsid w:val="00463A36"/>
    <w:rsid w:val="00463A55"/>
    <w:rsid w:val="00463CEC"/>
    <w:rsid w:val="0046437C"/>
    <w:rsid w:val="004645AB"/>
    <w:rsid w:val="00464AE8"/>
    <w:rsid w:val="0046502C"/>
    <w:rsid w:val="00465555"/>
    <w:rsid w:val="00465DD8"/>
    <w:rsid w:val="00465E43"/>
    <w:rsid w:val="00465F2D"/>
    <w:rsid w:val="0046629B"/>
    <w:rsid w:val="00466733"/>
    <w:rsid w:val="00466893"/>
    <w:rsid w:val="004701FC"/>
    <w:rsid w:val="00470328"/>
    <w:rsid w:val="004708A0"/>
    <w:rsid w:val="004711D0"/>
    <w:rsid w:val="00471451"/>
    <w:rsid w:val="004718A0"/>
    <w:rsid w:val="00472B0B"/>
    <w:rsid w:val="00473458"/>
    <w:rsid w:val="00473BD1"/>
    <w:rsid w:val="00473C3F"/>
    <w:rsid w:val="00474B9C"/>
    <w:rsid w:val="00475B0A"/>
    <w:rsid w:val="004760BF"/>
    <w:rsid w:val="00476516"/>
    <w:rsid w:val="00476BE7"/>
    <w:rsid w:val="00476D17"/>
    <w:rsid w:val="00477563"/>
    <w:rsid w:val="004775AA"/>
    <w:rsid w:val="0047778B"/>
    <w:rsid w:val="00477FFE"/>
    <w:rsid w:val="00482123"/>
    <w:rsid w:val="004826A8"/>
    <w:rsid w:val="0048350A"/>
    <w:rsid w:val="00483593"/>
    <w:rsid w:val="00484B10"/>
    <w:rsid w:val="004866BC"/>
    <w:rsid w:val="004868BC"/>
    <w:rsid w:val="00487B80"/>
    <w:rsid w:val="00487C9B"/>
    <w:rsid w:val="0049089D"/>
    <w:rsid w:val="00490AD2"/>
    <w:rsid w:val="00490CE6"/>
    <w:rsid w:val="004914F2"/>
    <w:rsid w:val="004918B4"/>
    <w:rsid w:val="00491A9E"/>
    <w:rsid w:val="00492A60"/>
    <w:rsid w:val="00493208"/>
    <w:rsid w:val="00493526"/>
    <w:rsid w:val="00493D80"/>
    <w:rsid w:val="00497542"/>
    <w:rsid w:val="0049777D"/>
    <w:rsid w:val="004A019D"/>
    <w:rsid w:val="004A05AC"/>
    <w:rsid w:val="004A16B1"/>
    <w:rsid w:val="004A1B0B"/>
    <w:rsid w:val="004A27B4"/>
    <w:rsid w:val="004A27D7"/>
    <w:rsid w:val="004A3D9C"/>
    <w:rsid w:val="004A401C"/>
    <w:rsid w:val="004A4062"/>
    <w:rsid w:val="004A5CE0"/>
    <w:rsid w:val="004A5F81"/>
    <w:rsid w:val="004A62B2"/>
    <w:rsid w:val="004A63DA"/>
    <w:rsid w:val="004A68FF"/>
    <w:rsid w:val="004A6A49"/>
    <w:rsid w:val="004A7367"/>
    <w:rsid w:val="004A782B"/>
    <w:rsid w:val="004A7C5A"/>
    <w:rsid w:val="004B19D6"/>
    <w:rsid w:val="004B1E65"/>
    <w:rsid w:val="004B296A"/>
    <w:rsid w:val="004B2E00"/>
    <w:rsid w:val="004B2F18"/>
    <w:rsid w:val="004B3D6F"/>
    <w:rsid w:val="004B4029"/>
    <w:rsid w:val="004B5CCF"/>
    <w:rsid w:val="004B61BE"/>
    <w:rsid w:val="004B669F"/>
    <w:rsid w:val="004B7E8F"/>
    <w:rsid w:val="004B7E9D"/>
    <w:rsid w:val="004C027A"/>
    <w:rsid w:val="004C1B63"/>
    <w:rsid w:val="004C1D06"/>
    <w:rsid w:val="004C2698"/>
    <w:rsid w:val="004C33BB"/>
    <w:rsid w:val="004C57E2"/>
    <w:rsid w:val="004C62FE"/>
    <w:rsid w:val="004C7776"/>
    <w:rsid w:val="004C7C67"/>
    <w:rsid w:val="004C7EEB"/>
    <w:rsid w:val="004D00D5"/>
    <w:rsid w:val="004D08A7"/>
    <w:rsid w:val="004D0C99"/>
    <w:rsid w:val="004D1291"/>
    <w:rsid w:val="004D2291"/>
    <w:rsid w:val="004D2809"/>
    <w:rsid w:val="004D320E"/>
    <w:rsid w:val="004D4485"/>
    <w:rsid w:val="004D47D4"/>
    <w:rsid w:val="004D47FF"/>
    <w:rsid w:val="004D6019"/>
    <w:rsid w:val="004D6466"/>
    <w:rsid w:val="004D6AC1"/>
    <w:rsid w:val="004D6C97"/>
    <w:rsid w:val="004D7C8C"/>
    <w:rsid w:val="004E0234"/>
    <w:rsid w:val="004E0BD0"/>
    <w:rsid w:val="004E0E71"/>
    <w:rsid w:val="004E2CD9"/>
    <w:rsid w:val="004E52ED"/>
    <w:rsid w:val="004E5F51"/>
    <w:rsid w:val="004E64FA"/>
    <w:rsid w:val="004E6AA0"/>
    <w:rsid w:val="004E6BCE"/>
    <w:rsid w:val="004E6EAB"/>
    <w:rsid w:val="004E71A1"/>
    <w:rsid w:val="004F0177"/>
    <w:rsid w:val="004F36A3"/>
    <w:rsid w:val="004F4626"/>
    <w:rsid w:val="004F491F"/>
    <w:rsid w:val="004F5FA3"/>
    <w:rsid w:val="004F7B0D"/>
    <w:rsid w:val="004F7D1A"/>
    <w:rsid w:val="0050003D"/>
    <w:rsid w:val="00500A06"/>
    <w:rsid w:val="00500B77"/>
    <w:rsid w:val="00501483"/>
    <w:rsid w:val="00501C91"/>
    <w:rsid w:val="00501E6B"/>
    <w:rsid w:val="00502D03"/>
    <w:rsid w:val="005032A5"/>
    <w:rsid w:val="00504092"/>
    <w:rsid w:val="00504788"/>
    <w:rsid w:val="00505DC8"/>
    <w:rsid w:val="005079D5"/>
    <w:rsid w:val="00511220"/>
    <w:rsid w:val="00511D9F"/>
    <w:rsid w:val="00512BC2"/>
    <w:rsid w:val="00512CC0"/>
    <w:rsid w:val="00512E9A"/>
    <w:rsid w:val="00512FAA"/>
    <w:rsid w:val="005134CA"/>
    <w:rsid w:val="005137C1"/>
    <w:rsid w:val="00513D27"/>
    <w:rsid w:val="0051474B"/>
    <w:rsid w:val="005147B6"/>
    <w:rsid w:val="0051673A"/>
    <w:rsid w:val="005167F8"/>
    <w:rsid w:val="00517004"/>
    <w:rsid w:val="005173E5"/>
    <w:rsid w:val="005177BD"/>
    <w:rsid w:val="00517D3C"/>
    <w:rsid w:val="0052046A"/>
    <w:rsid w:val="00521EB2"/>
    <w:rsid w:val="0052294F"/>
    <w:rsid w:val="00523992"/>
    <w:rsid w:val="00524704"/>
    <w:rsid w:val="005258C1"/>
    <w:rsid w:val="00525C90"/>
    <w:rsid w:val="00526807"/>
    <w:rsid w:val="00527061"/>
    <w:rsid w:val="0052744B"/>
    <w:rsid w:val="00527E6A"/>
    <w:rsid w:val="005301D1"/>
    <w:rsid w:val="0053128C"/>
    <w:rsid w:val="00531A43"/>
    <w:rsid w:val="00531B29"/>
    <w:rsid w:val="0053274E"/>
    <w:rsid w:val="00532B1C"/>
    <w:rsid w:val="00532CB6"/>
    <w:rsid w:val="005339D1"/>
    <w:rsid w:val="00534366"/>
    <w:rsid w:val="00535118"/>
    <w:rsid w:val="00535725"/>
    <w:rsid w:val="00535A81"/>
    <w:rsid w:val="00535AB6"/>
    <w:rsid w:val="0053682C"/>
    <w:rsid w:val="00537164"/>
    <w:rsid w:val="005372B1"/>
    <w:rsid w:val="0054037E"/>
    <w:rsid w:val="005428D4"/>
    <w:rsid w:val="00542A1D"/>
    <w:rsid w:val="00543B12"/>
    <w:rsid w:val="00543BEB"/>
    <w:rsid w:val="005459CD"/>
    <w:rsid w:val="0054653F"/>
    <w:rsid w:val="00551746"/>
    <w:rsid w:val="00551750"/>
    <w:rsid w:val="0055178E"/>
    <w:rsid w:val="00551790"/>
    <w:rsid w:val="005529DE"/>
    <w:rsid w:val="00554B56"/>
    <w:rsid w:val="00555B32"/>
    <w:rsid w:val="0055640A"/>
    <w:rsid w:val="0055697C"/>
    <w:rsid w:val="00557336"/>
    <w:rsid w:val="005652FD"/>
    <w:rsid w:val="00565302"/>
    <w:rsid w:val="005653E3"/>
    <w:rsid w:val="00566351"/>
    <w:rsid w:val="00566C0F"/>
    <w:rsid w:val="005670EC"/>
    <w:rsid w:val="00567C0E"/>
    <w:rsid w:val="0057015B"/>
    <w:rsid w:val="0057032C"/>
    <w:rsid w:val="00570701"/>
    <w:rsid w:val="00572EAD"/>
    <w:rsid w:val="00573612"/>
    <w:rsid w:val="0057473B"/>
    <w:rsid w:val="005761D2"/>
    <w:rsid w:val="00577A57"/>
    <w:rsid w:val="00581260"/>
    <w:rsid w:val="005817F1"/>
    <w:rsid w:val="00581EF3"/>
    <w:rsid w:val="005821DE"/>
    <w:rsid w:val="00582C1C"/>
    <w:rsid w:val="00582E93"/>
    <w:rsid w:val="005836B6"/>
    <w:rsid w:val="00583BEE"/>
    <w:rsid w:val="005847F6"/>
    <w:rsid w:val="0058498E"/>
    <w:rsid w:val="005869A6"/>
    <w:rsid w:val="00590309"/>
    <w:rsid w:val="005903CB"/>
    <w:rsid w:val="00590718"/>
    <w:rsid w:val="005908E1"/>
    <w:rsid w:val="005910F1"/>
    <w:rsid w:val="0059250B"/>
    <w:rsid w:val="00592C98"/>
    <w:rsid w:val="005946F9"/>
    <w:rsid w:val="00595ECB"/>
    <w:rsid w:val="005961CB"/>
    <w:rsid w:val="0059658D"/>
    <w:rsid w:val="00596A45"/>
    <w:rsid w:val="00597602"/>
    <w:rsid w:val="00597B71"/>
    <w:rsid w:val="005A08F2"/>
    <w:rsid w:val="005A0B12"/>
    <w:rsid w:val="005A11EB"/>
    <w:rsid w:val="005A1C89"/>
    <w:rsid w:val="005A1EFC"/>
    <w:rsid w:val="005A201C"/>
    <w:rsid w:val="005A24B6"/>
    <w:rsid w:val="005A2DE7"/>
    <w:rsid w:val="005A2DF7"/>
    <w:rsid w:val="005A44B9"/>
    <w:rsid w:val="005A68F3"/>
    <w:rsid w:val="005A6B28"/>
    <w:rsid w:val="005A706B"/>
    <w:rsid w:val="005A78CB"/>
    <w:rsid w:val="005A7F82"/>
    <w:rsid w:val="005B0D41"/>
    <w:rsid w:val="005B11D9"/>
    <w:rsid w:val="005B13AB"/>
    <w:rsid w:val="005B191A"/>
    <w:rsid w:val="005B321B"/>
    <w:rsid w:val="005B37F5"/>
    <w:rsid w:val="005B47D0"/>
    <w:rsid w:val="005B51A0"/>
    <w:rsid w:val="005B56EE"/>
    <w:rsid w:val="005B5E11"/>
    <w:rsid w:val="005B720C"/>
    <w:rsid w:val="005C27BF"/>
    <w:rsid w:val="005C28E0"/>
    <w:rsid w:val="005C2ADE"/>
    <w:rsid w:val="005C3AEB"/>
    <w:rsid w:val="005C48A9"/>
    <w:rsid w:val="005C4C0C"/>
    <w:rsid w:val="005C5347"/>
    <w:rsid w:val="005C652A"/>
    <w:rsid w:val="005C684B"/>
    <w:rsid w:val="005C742F"/>
    <w:rsid w:val="005D366D"/>
    <w:rsid w:val="005D51BF"/>
    <w:rsid w:val="005D5F52"/>
    <w:rsid w:val="005D664C"/>
    <w:rsid w:val="005D6D61"/>
    <w:rsid w:val="005E0225"/>
    <w:rsid w:val="005E0A28"/>
    <w:rsid w:val="005E3095"/>
    <w:rsid w:val="005E7195"/>
    <w:rsid w:val="005F0281"/>
    <w:rsid w:val="005F07B3"/>
    <w:rsid w:val="005F0EB2"/>
    <w:rsid w:val="005F26A9"/>
    <w:rsid w:val="005F363F"/>
    <w:rsid w:val="005F453C"/>
    <w:rsid w:val="005F4595"/>
    <w:rsid w:val="005F4AC0"/>
    <w:rsid w:val="005F6C4C"/>
    <w:rsid w:val="005F798C"/>
    <w:rsid w:val="005F7DE0"/>
    <w:rsid w:val="006009AC"/>
    <w:rsid w:val="00600CE5"/>
    <w:rsid w:val="00601E6D"/>
    <w:rsid w:val="006036A4"/>
    <w:rsid w:val="00603F51"/>
    <w:rsid w:val="006045C5"/>
    <w:rsid w:val="006049F3"/>
    <w:rsid w:val="00604FAE"/>
    <w:rsid w:val="006050BA"/>
    <w:rsid w:val="0060676E"/>
    <w:rsid w:val="00610192"/>
    <w:rsid w:val="0061064C"/>
    <w:rsid w:val="006111C1"/>
    <w:rsid w:val="00611C90"/>
    <w:rsid w:val="00612750"/>
    <w:rsid w:val="0061300D"/>
    <w:rsid w:val="006134F5"/>
    <w:rsid w:val="00613E13"/>
    <w:rsid w:val="0061447A"/>
    <w:rsid w:val="00614983"/>
    <w:rsid w:val="00614E2A"/>
    <w:rsid w:val="00614EFC"/>
    <w:rsid w:val="00615202"/>
    <w:rsid w:val="00615D17"/>
    <w:rsid w:val="00615F92"/>
    <w:rsid w:val="006160C1"/>
    <w:rsid w:val="00617E94"/>
    <w:rsid w:val="00621F2F"/>
    <w:rsid w:val="0062220E"/>
    <w:rsid w:val="00622848"/>
    <w:rsid w:val="0062304E"/>
    <w:rsid w:val="00625713"/>
    <w:rsid w:val="00625E15"/>
    <w:rsid w:val="00626AA5"/>
    <w:rsid w:val="0062728D"/>
    <w:rsid w:val="00627EC4"/>
    <w:rsid w:val="006303D7"/>
    <w:rsid w:val="00630F7C"/>
    <w:rsid w:val="006310B6"/>
    <w:rsid w:val="00631C05"/>
    <w:rsid w:val="00631E4B"/>
    <w:rsid w:val="006321C2"/>
    <w:rsid w:val="00634316"/>
    <w:rsid w:val="00634D40"/>
    <w:rsid w:val="006352DA"/>
    <w:rsid w:val="0063567F"/>
    <w:rsid w:val="00635ADA"/>
    <w:rsid w:val="006367A9"/>
    <w:rsid w:val="00636810"/>
    <w:rsid w:val="00636A5D"/>
    <w:rsid w:val="00636CC4"/>
    <w:rsid w:val="006371C7"/>
    <w:rsid w:val="00640C28"/>
    <w:rsid w:val="00641277"/>
    <w:rsid w:val="00641E0E"/>
    <w:rsid w:val="00643096"/>
    <w:rsid w:val="00643D99"/>
    <w:rsid w:val="00644FCD"/>
    <w:rsid w:val="00645E9B"/>
    <w:rsid w:val="006462B7"/>
    <w:rsid w:val="00646CD2"/>
    <w:rsid w:val="00646D50"/>
    <w:rsid w:val="00647096"/>
    <w:rsid w:val="0064779C"/>
    <w:rsid w:val="006503A6"/>
    <w:rsid w:val="00650572"/>
    <w:rsid w:val="00651A56"/>
    <w:rsid w:val="00652929"/>
    <w:rsid w:val="00652F23"/>
    <w:rsid w:val="00653463"/>
    <w:rsid w:val="00653C32"/>
    <w:rsid w:val="0065461C"/>
    <w:rsid w:val="00654945"/>
    <w:rsid w:val="006551FA"/>
    <w:rsid w:val="0065572F"/>
    <w:rsid w:val="00655E84"/>
    <w:rsid w:val="00656822"/>
    <w:rsid w:val="00656872"/>
    <w:rsid w:val="00656A5A"/>
    <w:rsid w:val="00656CF2"/>
    <w:rsid w:val="006573D6"/>
    <w:rsid w:val="00660144"/>
    <w:rsid w:val="00660E47"/>
    <w:rsid w:val="006613D8"/>
    <w:rsid w:val="006619A2"/>
    <w:rsid w:val="00663023"/>
    <w:rsid w:val="00663B09"/>
    <w:rsid w:val="00664538"/>
    <w:rsid w:val="00664A11"/>
    <w:rsid w:val="00666B1D"/>
    <w:rsid w:val="00666CBA"/>
    <w:rsid w:val="0066720D"/>
    <w:rsid w:val="00667A40"/>
    <w:rsid w:val="00667B72"/>
    <w:rsid w:val="00667E54"/>
    <w:rsid w:val="00670039"/>
    <w:rsid w:val="00670746"/>
    <w:rsid w:val="006709E5"/>
    <w:rsid w:val="006715A4"/>
    <w:rsid w:val="0067323F"/>
    <w:rsid w:val="00674884"/>
    <w:rsid w:val="006752FB"/>
    <w:rsid w:val="00675AC5"/>
    <w:rsid w:val="00675FFB"/>
    <w:rsid w:val="0067618D"/>
    <w:rsid w:val="00676422"/>
    <w:rsid w:val="006775AC"/>
    <w:rsid w:val="0068414A"/>
    <w:rsid w:val="0068445C"/>
    <w:rsid w:val="006849EC"/>
    <w:rsid w:val="006862FD"/>
    <w:rsid w:val="0068771B"/>
    <w:rsid w:val="00687AF3"/>
    <w:rsid w:val="00687F6E"/>
    <w:rsid w:val="006908D4"/>
    <w:rsid w:val="006922A6"/>
    <w:rsid w:val="006927CC"/>
    <w:rsid w:val="00692EAA"/>
    <w:rsid w:val="00693BCF"/>
    <w:rsid w:val="0069427E"/>
    <w:rsid w:val="00694658"/>
    <w:rsid w:val="00694DDD"/>
    <w:rsid w:val="006954E5"/>
    <w:rsid w:val="00695549"/>
    <w:rsid w:val="00695698"/>
    <w:rsid w:val="00695A2F"/>
    <w:rsid w:val="0069698C"/>
    <w:rsid w:val="00697C09"/>
    <w:rsid w:val="00697C12"/>
    <w:rsid w:val="006A09CA"/>
    <w:rsid w:val="006A162A"/>
    <w:rsid w:val="006A1B66"/>
    <w:rsid w:val="006A2928"/>
    <w:rsid w:val="006A2D81"/>
    <w:rsid w:val="006A348E"/>
    <w:rsid w:val="006A454F"/>
    <w:rsid w:val="006A4776"/>
    <w:rsid w:val="006A4793"/>
    <w:rsid w:val="006A542D"/>
    <w:rsid w:val="006A55CB"/>
    <w:rsid w:val="006A61D4"/>
    <w:rsid w:val="006A76EB"/>
    <w:rsid w:val="006A7DE6"/>
    <w:rsid w:val="006A7F10"/>
    <w:rsid w:val="006B06E5"/>
    <w:rsid w:val="006B0BC4"/>
    <w:rsid w:val="006B18CB"/>
    <w:rsid w:val="006B2549"/>
    <w:rsid w:val="006B316B"/>
    <w:rsid w:val="006B36D0"/>
    <w:rsid w:val="006B4969"/>
    <w:rsid w:val="006B59D8"/>
    <w:rsid w:val="006B5BBA"/>
    <w:rsid w:val="006B5D09"/>
    <w:rsid w:val="006B5F51"/>
    <w:rsid w:val="006B61EB"/>
    <w:rsid w:val="006B6945"/>
    <w:rsid w:val="006B777A"/>
    <w:rsid w:val="006C014B"/>
    <w:rsid w:val="006C0600"/>
    <w:rsid w:val="006C09C7"/>
    <w:rsid w:val="006C0CB0"/>
    <w:rsid w:val="006C0E9F"/>
    <w:rsid w:val="006C15E8"/>
    <w:rsid w:val="006C2E07"/>
    <w:rsid w:val="006C2EA8"/>
    <w:rsid w:val="006C40CD"/>
    <w:rsid w:val="006C5FE1"/>
    <w:rsid w:val="006C6426"/>
    <w:rsid w:val="006C6CDD"/>
    <w:rsid w:val="006C7062"/>
    <w:rsid w:val="006C7646"/>
    <w:rsid w:val="006C7A86"/>
    <w:rsid w:val="006D0A81"/>
    <w:rsid w:val="006D1129"/>
    <w:rsid w:val="006D1F2F"/>
    <w:rsid w:val="006D31C9"/>
    <w:rsid w:val="006D428A"/>
    <w:rsid w:val="006D42BD"/>
    <w:rsid w:val="006D444E"/>
    <w:rsid w:val="006D4C15"/>
    <w:rsid w:val="006D4C5A"/>
    <w:rsid w:val="006D5294"/>
    <w:rsid w:val="006D5BDF"/>
    <w:rsid w:val="006D5D47"/>
    <w:rsid w:val="006D6284"/>
    <w:rsid w:val="006D6DE6"/>
    <w:rsid w:val="006D710E"/>
    <w:rsid w:val="006E07F7"/>
    <w:rsid w:val="006E0913"/>
    <w:rsid w:val="006E0B8A"/>
    <w:rsid w:val="006E1C3B"/>
    <w:rsid w:val="006E28C5"/>
    <w:rsid w:val="006E2D41"/>
    <w:rsid w:val="006E2F1E"/>
    <w:rsid w:val="006E33FD"/>
    <w:rsid w:val="006E3704"/>
    <w:rsid w:val="006E3B55"/>
    <w:rsid w:val="006E3EB6"/>
    <w:rsid w:val="006E3F32"/>
    <w:rsid w:val="006E475A"/>
    <w:rsid w:val="006E51F4"/>
    <w:rsid w:val="006E6898"/>
    <w:rsid w:val="006E694C"/>
    <w:rsid w:val="006E6BCA"/>
    <w:rsid w:val="006E7883"/>
    <w:rsid w:val="006E7C66"/>
    <w:rsid w:val="006F1748"/>
    <w:rsid w:val="006F23DC"/>
    <w:rsid w:val="006F2DE0"/>
    <w:rsid w:val="006F341D"/>
    <w:rsid w:val="006F3B3D"/>
    <w:rsid w:val="006F40C2"/>
    <w:rsid w:val="006F45D2"/>
    <w:rsid w:val="006F49D2"/>
    <w:rsid w:val="006F4EAF"/>
    <w:rsid w:val="006F554B"/>
    <w:rsid w:val="006F701B"/>
    <w:rsid w:val="006F717B"/>
    <w:rsid w:val="0070100E"/>
    <w:rsid w:val="007029D0"/>
    <w:rsid w:val="00703601"/>
    <w:rsid w:val="0070472B"/>
    <w:rsid w:val="00704F01"/>
    <w:rsid w:val="00705457"/>
    <w:rsid w:val="0070591B"/>
    <w:rsid w:val="0070661A"/>
    <w:rsid w:val="00707466"/>
    <w:rsid w:val="00707BDB"/>
    <w:rsid w:val="00707D62"/>
    <w:rsid w:val="007104AF"/>
    <w:rsid w:val="00710849"/>
    <w:rsid w:val="00710AB4"/>
    <w:rsid w:val="00710D06"/>
    <w:rsid w:val="007113C4"/>
    <w:rsid w:val="0071169C"/>
    <w:rsid w:val="00711A72"/>
    <w:rsid w:val="00711AC0"/>
    <w:rsid w:val="00711B00"/>
    <w:rsid w:val="00711E75"/>
    <w:rsid w:val="007131EC"/>
    <w:rsid w:val="00713D5D"/>
    <w:rsid w:val="007149A9"/>
    <w:rsid w:val="00714AA9"/>
    <w:rsid w:val="00715D54"/>
    <w:rsid w:val="00715D66"/>
    <w:rsid w:val="00715FC3"/>
    <w:rsid w:val="0071608A"/>
    <w:rsid w:val="007164C0"/>
    <w:rsid w:val="00717180"/>
    <w:rsid w:val="007176DE"/>
    <w:rsid w:val="007202B1"/>
    <w:rsid w:val="00721B74"/>
    <w:rsid w:val="00722F12"/>
    <w:rsid w:val="00723450"/>
    <w:rsid w:val="0072439E"/>
    <w:rsid w:val="00724B65"/>
    <w:rsid w:val="007250E3"/>
    <w:rsid w:val="007256F0"/>
    <w:rsid w:val="00725FEF"/>
    <w:rsid w:val="007261C4"/>
    <w:rsid w:val="0072622D"/>
    <w:rsid w:val="00726C7B"/>
    <w:rsid w:val="0072754E"/>
    <w:rsid w:val="00730575"/>
    <w:rsid w:val="007310F0"/>
    <w:rsid w:val="0073164A"/>
    <w:rsid w:val="007319F3"/>
    <w:rsid w:val="00731C95"/>
    <w:rsid w:val="007322E3"/>
    <w:rsid w:val="007346C0"/>
    <w:rsid w:val="00734AB5"/>
    <w:rsid w:val="00735583"/>
    <w:rsid w:val="00737F3A"/>
    <w:rsid w:val="00740235"/>
    <w:rsid w:val="00740DA2"/>
    <w:rsid w:val="0074167F"/>
    <w:rsid w:val="00741939"/>
    <w:rsid w:val="007421BF"/>
    <w:rsid w:val="00742381"/>
    <w:rsid w:val="007423C7"/>
    <w:rsid w:val="0074489F"/>
    <w:rsid w:val="00746127"/>
    <w:rsid w:val="00746CAF"/>
    <w:rsid w:val="00746DBB"/>
    <w:rsid w:val="00746FC6"/>
    <w:rsid w:val="007504C5"/>
    <w:rsid w:val="007506F9"/>
    <w:rsid w:val="00750939"/>
    <w:rsid w:val="00751335"/>
    <w:rsid w:val="00752670"/>
    <w:rsid w:val="007529C8"/>
    <w:rsid w:val="00753750"/>
    <w:rsid w:val="0075392B"/>
    <w:rsid w:val="00754086"/>
    <w:rsid w:val="00754E09"/>
    <w:rsid w:val="007557BF"/>
    <w:rsid w:val="00755DA3"/>
    <w:rsid w:val="00756A3F"/>
    <w:rsid w:val="0075789C"/>
    <w:rsid w:val="00760380"/>
    <w:rsid w:val="007614CC"/>
    <w:rsid w:val="007614EE"/>
    <w:rsid w:val="00761F88"/>
    <w:rsid w:val="007638FC"/>
    <w:rsid w:val="00763FD0"/>
    <w:rsid w:val="007646D1"/>
    <w:rsid w:val="00764A10"/>
    <w:rsid w:val="00764BBC"/>
    <w:rsid w:val="00767472"/>
    <w:rsid w:val="00770F25"/>
    <w:rsid w:val="00772929"/>
    <w:rsid w:val="00772A2A"/>
    <w:rsid w:val="00774F77"/>
    <w:rsid w:val="007763E5"/>
    <w:rsid w:val="0077676E"/>
    <w:rsid w:val="00777E9F"/>
    <w:rsid w:val="00780728"/>
    <w:rsid w:val="00780916"/>
    <w:rsid w:val="00783D86"/>
    <w:rsid w:val="00784353"/>
    <w:rsid w:val="00784546"/>
    <w:rsid w:val="00784729"/>
    <w:rsid w:val="00785341"/>
    <w:rsid w:val="007873C8"/>
    <w:rsid w:val="007877E2"/>
    <w:rsid w:val="00787EA2"/>
    <w:rsid w:val="007904CD"/>
    <w:rsid w:val="00790F02"/>
    <w:rsid w:val="00791A48"/>
    <w:rsid w:val="007930A0"/>
    <w:rsid w:val="00793370"/>
    <w:rsid w:val="00793C0B"/>
    <w:rsid w:val="00794754"/>
    <w:rsid w:val="0079510A"/>
    <w:rsid w:val="00795124"/>
    <w:rsid w:val="00796062"/>
    <w:rsid w:val="00796527"/>
    <w:rsid w:val="00796CBF"/>
    <w:rsid w:val="007972F6"/>
    <w:rsid w:val="00797959"/>
    <w:rsid w:val="007A07B2"/>
    <w:rsid w:val="007A0DBD"/>
    <w:rsid w:val="007A1053"/>
    <w:rsid w:val="007A1A25"/>
    <w:rsid w:val="007A2ADA"/>
    <w:rsid w:val="007A4421"/>
    <w:rsid w:val="007A4E0D"/>
    <w:rsid w:val="007A571E"/>
    <w:rsid w:val="007A5C6F"/>
    <w:rsid w:val="007A73B2"/>
    <w:rsid w:val="007A761E"/>
    <w:rsid w:val="007A7A8C"/>
    <w:rsid w:val="007B0B1E"/>
    <w:rsid w:val="007B160D"/>
    <w:rsid w:val="007B1DF1"/>
    <w:rsid w:val="007B2028"/>
    <w:rsid w:val="007B322A"/>
    <w:rsid w:val="007B4046"/>
    <w:rsid w:val="007B606B"/>
    <w:rsid w:val="007B6550"/>
    <w:rsid w:val="007B6813"/>
    <w:rsid w:val="007B780E"/>
    <w:rsid w:val="007C0312"/>
    <w:rsid w:val="007C067C"/>
    <w:rsid w:val="007C0F1A"/>
    <w:rsid w:val="007C16A9"/>
    <w:rsid w:val="007C2D5F"/>
    <w:rsid w:val="007C3488"/>
    <w:rsid w:val="007C3939"/>
    <w:rsid w:val="007C39DA"/>
    <w:rsid w:val="007C405F"/>
    <w:rsid w:val="007C5DC1"/>
    <w:rsid w:val="007C6C40"/>
    <w:rsid w:val="007C6E36"/>
    <w:rsid w:val="007C7C8D"/>
    <w:rsid w:val="007D01EF"/>
    <w:rsid w:val="007D048B"/>
    <w:rsid w:val="007D0578"/>
    <w:rsid w:val="007D15BC"/>
    <w:rsid w:val="007D1AAF"/>
    <w:rsid w:val="007D1C73"/>
    <w:rsid w:val="007D2453"/>
    <w:rsid w:val="007D262F"/>
    <w:rsid w:val="007D2D49"/>
    <w:rsid w:val="007D36BE"/>
    <w:rsid w:val="007D419C"/>
    <w:rsid w:val="007D456C"/>
    <w:rsid w:val="007D495A"/>
    <w:rsid w:val="007D54A1"/>
    <w:rsid w:val="007D55C1"/>
    <w:rsid w:val="007D6E5F"/>
    <w:rsid w:val="007D75C2"/>
    <w:rsid w:val="007D7612"/>
    <w:rsid w:val="007D7ABC"/>
    <w:rsid w:val="007E07E0"/>
    <w:rsid w:val="007E0BAD"/>
    <w:rsid w:val="007E0FE9"/>
    <w:rsid w:val="007E1CD6"/>
    <w:rsid w:val="007E2889"/>
    <w:rsid w:val="007E2B87"/>
    <w:rsid w:val="007E2E80"/>
    <w:rsid w:val="007E2F32"/>
    <w:rsid w:val="007E3AF5"/>
    <w:rsid w:val="007E3D27"/>
    <w:rsid w:val="007E4332"/>
    <w:rsid w:val="007E483A"/>
    <w:rsid w:val="007E7F6E"/>
    <w:rsid w:val="007F0988"/>
    <w:rsid w:val="007F1889"/>
    <w:rsid w:val="007F1969"/>
    <w:rsid w:val="007F24B0"/>
    <w:rsid w:val="007F2CFD"/>
    <w:rsid w:val="007F2FCC"/>
    <w:rsid w:val="007F35EF"/>
    <w:rsid w:val="007F3A62"/>
    <w:rsid w:val="007F3E45"/>
    <w:rsid w:val="007F4127"/>
    <w:rsid w:val="007F5D78"/>
    <w:rsid w:val="007F5D89"/>
    <w:rsid w:val="007F64CA"/>
    <w:rsid w:val="007F6CD7"/>
    <w:rsid w:val="0080125A"/>
    <w:rsid w:val="00801755"/>
    <w:rsid w:val="00801ABA"/>
    <w:rsid w:val="008021B2"/>
    <w:rsid w:val="00802266"/>
    <w:rsid w:val="00802A11"/>
    <w:rsid w:val="00802F97"/>
    <w:rsid w:val="0080368F"/>
    <w:rsid w:val="00803AF6"/>
    <w:rsid w:val="008043AB"/>
    <w:rsid w:val="008045A6"/>
    <w:rsid w:val="00804817"/>
    <w:rsid w:val="00804BC5"/>
    <w:rsid w:val="00804C1F"/>
    <w:rsid w:val="00804DD5"/>
    <w:rsid w:val="008057A3"/>
    <w:rsid w:val="00805FE8"/>
    <w:rsid w:val="00806EB9"/>
    <w:rsid w:val="00807654"/>
    <w:rsid w:val="00810802"/>
    <w:rsid w:val="008108EB"/>
    <w:rsid w:val="00811347"/>
    <w:rsid w:val="00811495"/>
    <w:rsid w:val="00812E5C"/>
    <w:rsid w:val="00812FB4"/>
    <w:rsid w:val="0081340C"/>
    <w:rsid w:val="008135B7"/>
    <w:rsid w:val="00813CB7"/>
    <w:rsid w:val="00814A54"/>
    <w:rsid w:val="00815679"/>
    <w:rsid w:val="00816259"/>
    <w:rsid w:val="008165AE"/>
    <w:rsid w:val="0081736A"/>
    <w:rsid w:val="008176B2"/>
    <w:rsid w:val="00817DFF"/>
    <w:rsid w:val="00820297"/>
    <w:rsid w:val="00820684"/>
    <w:rsid w:val="00820AFE"/>
    <w:rsid w:val="00821785"/>
    <w:rsid w:val="00822203"/>
    <w:rsid w:val="00822493"/>
    <w:rsid w:val="008224D7"/>
    <w:rsid w:val="00822867"/>
    <w:rsid w:val="0082294F"/>
    <w:rsid w:val="00822DCE"/>
    <w:rsid w:val="00823771"/>
    <w:rsid w:val="0082450F"/>
    <w:rsid w:val="008254CB"/>
    <w:rsid w:val="00825691"/>
    <w:rsid w:val="0082579A"/>
    <w:rsid w:val="00826501"/>
    <w:rsid w:val="00826A23"/>
    <w:rsid w:val="00827285"/>
    <w:rsid w:val="008272E4"/>
    <w:rsid w:val="008276D5"/>
    <w:rsid w:val="00830008"/>
    <w:rsid w:val="008314D7"/>
    <w:rsid w:val="00831A26"/>
    <w:rsid w:val="00831C1B"/>
    <w:rsid w:val="00832CAD"/>
    <w:rsid w:val="00834A0B"/>
    <w:rsid w:val="0083663F"/>
    <w:rsid w:val="00836DF1"/>
    <w:rsid w:val="008376E2"/>
    <w:rsid w:val="008411B0"/>
    <w:rsid w:val="008419FF"/>
    <w:rsid w:val="00841CE8"/>
    <w:rsid w:val="00842A15"/>
    <w:rsid w:val="00844249"/>
    <w:rsid w:val="008462E6"/>
    <w:rsid w:val="00846B4B"/>
    <w:rsid w:val="00846D08"/>
    <w:rsid w:val="00847D69"/>
    <w:rsid w:val="00850289"/>
    <w:rsid w:val="00850311"/>
    <w:rsid w:val="008505FD"/>
    <w:rsid w:val="00850707"/>
    <w:rsid w:val="00850AAB"/>
    <w:rsid w:val="00850B8E"/>
    <w:rsid w:val="00850E70"/>
    <w:rsid w:val="008515C1"/>
    <w:rsid w:val="008519B2"/>
    <w:rsid w:val="00851C05"/>
    <w:rsid w:val="00852115"/>
    <w:rsid w:val="0085332B"/>
    <w:rsid w:val="008535AB"/>
    <w:rsid w:val="0085367D"/>
    <w:rsid w:val="00853ACC"/>
    <w:rsid w:val="00855208"/>
    <w:rsid w:val="0085529A"/>
    <w:rsid w:val="00855A04"/>
    <w:rsid w:val="00855CAD"/>
    <w:rsid w:val="0085661F"/>
    <w:rsid w:val="008568CE"/>
    <w:rsid w:val="00857059"/>
    <w:rsid w:val="00857E87"/>
    <w:rsid w:val="00861CDA"/>
    <w:rsid w:val="008620C1"/>
    <w:rsid w:val="00862E53"/>
    <w:rsid w:val="008639E5"/>
    <w:rsid w:val="00863AAD"/>
    <w:rsid w:val="0086466D"/>
    <w:rsid w:val="0086515F"/>
    <w:rsid w:val="00865AAC"/>
    <w:rsid w:val="00865ED4"/>
    <w:rsid w:val="00867116"/>
    <w:rsid w:val="00867760"/>
    <w:rsid w:val="00867CB3"/>
    <w:rsid w:val="00870806"/>
    <w:rsid w:val="00871306"/>
    <w:rsid w:val="00871370"/>
    <w:rsid w:val="008718CD"/>
    <w:rsid w:val="00872630"/>
    <w:rsid w:val="00872757"/>
    <w:rsid w:val="0087327E"/>
    <w:rsid w:val="00873856"/>
    <w:rsid w:val="0087393E"/>
    <w:rsid w:val="008742B8"/>
    <w:rsid w:val="0087455E"/>
    <w:rsid w:val="008749CA"/>
    <w:rsid w:val="00875AE3"/>
    <w:rsid w:val="00875C3C"/>
    <w:rsid w:val="00875F17"/>
    <w:rsid w:val="00877853"/>
    <w:rsid w:val="008800A8"/>
    <w:rsid w:val="008801DE"/>
    <w:rsid w:val="008809EF"/>
    <w:rsid w:val="00881033"/>
    <w:rsid w:val="0088132A"/>
    <w:rsid w:val="008813FC"/>
    <w:rsid w:val="00881689"/>
    <w:rsid w:val="008820E4"/>
    <w:rsid w:val="008824E2"/>
    <w:rsid w:val="00882781"/>
    <w:rsid w:val="008838E7"/>
    <w:rsid w:val="00883BF7"/>
    <w:rsid w:val="00885A30"/>
    <w:rsid w:val="00890E4B"/>
    <w:rsid w:val="0089122E"/>
    <w:rsid w:val="0089138E"/>
    <w:rsid w:val="00892759"/>
    <w:rsid w:val="00893057"/>
    <w:rsid w:val="008933DA"/>
    <w:rsid w:val="008938C4"/>
    <w:rsid w:val="00894A42"/>
    <w:rsid w:val="00894D7E"/>
    <w:rsid w:val="0089579E"/>
    <w:rsid w:val="00896304"/>
    <w:rsid w:val="00896430"/>
    <w:rsid w:val="008A051E"/>
    <w:rsid w:val="008A0BA5"/>
    <w:rsid w:val="008A1568"/>
    <w:rsid w:val="008A174C"/>
    <w:rsid w:val="008A17BA"/>
    <w:rsid w:val="008A3C0C"/>
    <w:rsid w:val="008A42A2"/>
    <w:rsid w:val="008A4350"/>
    <w:rsid w:val="008A53F9"/>
    <w:rsid w:val="008A54A6"/>
    <w:rsid w:val="008A6C24"/>
    <w:rsid w:val="008A7289"/>
    <w:rsid w:val="008A7364"/>
    <w:rsid w:val="008A740E"/>
    <w:rsid w:val="008B041C"/>
    <w:rsid w:val="008B08CE"/>
    <w:rsid w:val="008B12EA"/>
    <w:rsid w:val="008B1516"/>
    <w:rsid w:val="008B38AD"/>
    <w:rsid w:val="008B3C98"/>
    <w:rsid w:val="008B4187"/>
    <w:rsid w:val="008B49AA"/>
    <w:rsid w:val="008B49E4"/>
    <w:rsid w:val="008B5336"/>
    <w:rsid w:val="008B54AE"/>
    <w:rsid w:val="008B5B71"/>
    <w:rsid w:val="008B5F70"/>
    <w:rsid w:val="008B610B"/>
    <w:rsid w:val="008B764D"/>
    <w:rsid w:val="008B7E81"/>
    <w:rsid w:val="008C03EF"/>
    <w:rsid w:val="008C0E93"/>
    <w:rsid w:val="008C13C6"/>
    <w:rsid w:val="008C1532"/>
    <w:rsid w:val="008C16C8"/>
    <w:rsid w:val="008C3D3E"/>
    <w:rsid w:val="008C40F4"/>
    <w:rsid w:val="008C4709"/>
    <w:rsid w:val="008C5AE1"/>
    <w:rsid w:val="008C5DE2"/>
    <w:rsid w:val="008C5E48"/>
    <w:rsid w:val="008C68D9"/>
    <w:rsid w:val="008C6A6C"/>
    <w:rsid w:val="008C6EEA"/>
    <w:rsid w:val="008D0691"/>
    <w:rsid w:val="008D2370"/>
    <w:rsid w:val="008D24ED"/>
    <w:rsid w:val="008D276E"/>
    <w:rsid w:val="008D3636"/>
    <w:rsid w:val="008D3A65"/>
    <w:rsid w:val="008D5904"/>
    <w:rsid w:val="008D6E4A"/>
    <w:rsid w:val="008E2878"/>
    <w:rsid w:val="008E2D34"/>
    <w:rsid w:val="008E3A7B"/>
    <w:rsid w:val="008E40E0"/>
    <w:rsid w:val="008E5BA4"/>
    <w:rsid w:val="008E5E5B"/>
    <w:rsid w:val="008E68EE"/>
    <w:rsid w:val="008E6FD0"/>
    <w:rsid w:val="008E75DA"/>
    <w:rsid w:val="008E7FC2"/>
    <w:rsid w:val="008F0CAB"/>
    <w:rsid w:val="008F0D0E"/>
    <w:rsid w:val="008F108D"/>
    <w:rsid w:val="008F14AF"/>
    <w:rsid w:val="008F23E9"/>
    <w:rsid w:val="008F24A6"/>
    <w:rsid w:val="008F26BD"/>
    <w:rsid w:val="008F39C9"/>
    <w:rsid w:val="008F42E3"/>
    <w:rsid w:val="008F49A8"/>
    <w:rsid w:val="008F534D"/>
    <w:rsid w:val="008F6B15"/>
    <w:rsid w:val="008F6CEE"/>
    <w:rsid w:val="008F6E52"/>
    <w:rsid w:val="008F7533"/>
    <w:rsid w:val="00900290"/>
    <w:rsid w:val="00900AB1"/>
    <w:rsid w:val="009011B7"/>
    <w:rsid w:val="0090193C"/>
    <w:rsid w:val="00902990"/>
    <w:rsid w:val="009038F4"/>
    <w:rsid w:val="0090400A"/>
    <w:rsid w:val="00904268"/>
    <w:rsid w:val="0090490E"/>
    <w:rsid w:val="00904F0C"/>
    <w:rsid w:val="00905900"/>
    <w:rsid w:val="009067BA"/>
    <w:rsid w:val="00906862"/>
    <w:rsid w:val="00906D60"/>
    <w:rsid w:val="00906EC9"/>
    <w:rsid w:val="0090730C"/>
    <w:rsid w:val="00907B51"/>
    <w:rsid w:val="00910722"/>
    <w:rsid w:val="00910B28"/>
    <w:rsid w:val="00910B61"/>
    <w:rsid w:val="0091104C"/>
    <w:rsid w:val="009134F9"/>
    <w:rsid w:val="00913638"/>
    <w:rsid w:val="00913B10"/>
    <w:rsid w:val="00913CC3"/>
    <w:rsid w:val="00913E1B"/>
    <w:rsid w:val="00914545"/>
    <w:rsid w:val="009149A7"/>
    <w:rsid w:val="00914C9A"/>
    <w:rsid w:val="009173B9"/>
    <w:rsid w:val="00917466"/>
    <w:rsid w:val="00920701"/>
    <w:rsid w:val="00920780"/>
    <w:rsid w:val="00920852"/>
    <w:rsid w:val="00920F76"/>
    <w:rsid w:val="00921C44"/>
    <w:rsid w:val="00921C48"/>
    <w:rsid w:val="009233CF"/>
    <w:rsid w:val="00926A28"/>
    <w:rsid w:val="00927382"/>
    <w:rsid w:val="009273DC"/>
    <w:rsid w:val="0092778D"/>
    <w:rsid w:val="00927EC2"/>
    <w:rsid w:val="00927FEB"/>
    <w:rsid w:val="009301C2"/>
    <w:rsid w:val="00930BBA"/>
    <w:rsid w:val="0093239E"/>
    <w:rsid w:val="009335A3"/>
    <w:rsid w:val="00933C43"/>
    <w:rsid w:val="00934FEB"/>
    <w:rsid w:val="00935089"/>
    <w:rsid w:val="009357A9"/>
    <w:rsid w:val="00935A46"/>
    <w:rsid w:val="00937C6E"/>
    <w:rsid w:val="009401DA"/>
    <w:rsid w:val="0094081E"/>
    <w:rsid w:val="00940DAA"/>
    <w:rsid w:val="00941855"/>
    <w:rsid w:val="00942A9B"/>
    <w:rsid w:val="009432A6"/>
    <w:rsid w:val="009436DC"/>
    <w:rsid w:val="009452CE"/>
    <w:rsid w:val="00945AC3"/>
    <w:rsid w:val="009461BF"/>
    <w:rsid w:val="009463B1"/>
    <w:rsid w:val="00946781"/>
    <w:rsid w:val="009474F2"/>
    <w:rsid w:val="009500EC"/>
    <w:rsid w:val="00952998"/>
    <w:rsid w:val="00952DA2"/>
    <w:rsid w:val="0095397B"/>
    <w:rsid w:val="009544DA"/>
    <w:rsid w:val="00954D72"/>
    <w:rsid w:val="00955BF7"/>
    <w:rsid w:val="009560F0"/>
    <w:rsid w:val="0095622C"/>
    <w:rsid w:val="00956E66"/>
    <w:rsid w:val="00960861"/>
    <w:rsid w:val="00960F90"/>
    <w:rsid w:val="009621F3"/>
    <w:rsid w:val="00962A6E"/>
    <w:rsid w:val="009632DE"/>
    <w:rsid w:val="00963B91"/>
    <w:rsid w:val="00964520"/>
    <w:rsid w:val="009645F3"/>
    <w:rsid w:val="00965DB5"/>
    <w:rsid w:val="0096757E"/>
    <w:rsid w:val="00967B1D"/>
    <w:rsid w:val="00967DB9"/>
    <w:rsid w:val="00970DA4"/>
    <w:rsid w:val="00971889"/>
    <w:rsid w:val="00971C0B"/>
    <w:rsid w:val="00972C3A"/>
    <w:rsid w:val="009732B9"/>
    <w:rsid w:val="00973993"/>
    <w:rsid w:val="00975E32"/>
    <w:rsid w:val="00977D41"/>
    <w:rsid w:val="0098004F"/>
    <w:rsid w:val="009813FA"/>
    <w:rsid w:val="00981776"/>
    <w:rsid w:val="00982115"/>
    <w:rsid w:val="009826B2"/>
    <w:rsid w:val="00982B38"/>
    <w:rsid w:val="00983814"/>
    <w:rsid w:val="00983F23"/>
    <w:rsid w:val="0098412B"/>
    <w:rsid w:val="00984EA1"/>
    <w:rsid w:val="00985638"/>
    <w:rsid w:val="0098587C"/>
    <w:rsid w:val="00986B45"/>
    <w:rsid w:val="00987A3C"/>
    <w:rsid w:val="00987A4A"/>
    <w:rsid w:val="009904AC"/>
    <w:rsid w:val="00991E02"/>
    <w:rsid w:val="00992021"/>
    <w:rsid w:val="00992B21"/>
    <w:rsid w:val="009930F0"/>
    <w:rsid w:val="009946A8"/>
    <w:rsid w:val="00995E70"/>
    <w:rsid w:val="00996529"/>
    <w:rsid w:val="00997EAF"/>
    <w:rsid w:val="009A0260"/>
    <w:rsid w:val="009A09C1"/>
    <w:rsid w:val="009A1862"/>
    <w:rsid w:val="009A2435"/>
    <w:rsid w:val="009A2AC2"/>
    <w:rsid w:val="009A2C8E"/>
    <w:rsid w:val="009A2E38"/>
    <w:rsid w:val="009A3C76"/>
    <w:rsid w:val="009A454F"/>
    <w:rsid w:val="009A4E98"/>
    <w:rsid w:val="009A4FD3"/>
    <w:rsid w:val="009A6B80"/>
    <w:rsid w:val="009A7535"/>
    <w:rsid w:val="009A75E8"/>
    <w:rsid w:val="009B050B"/>
    <w:rsid w:val="009B2056"/>
    <w:rsid w:val="009B2245"/>
    <w:rsid w:val="009B260D"/>
    <w:rsid w:val="009B2A28"/>
    <w:rsid w:val="009B3CFB"/>
    <w:rsid w:val="009B46BE"/>
    <w:rsid w:val="009B488D"/>
    <w:rsid w:val="009B4B3A"/>
    <w:rsid w:val="009B63C2"/>
    <w:rsid w:val="009B79B4"/>
    <w:rsid w:val="009B7E0E"/>
    <w:rsid w:val="009B7F14"/>
    <w:rsid w:val="009C07A3"/>
    <w:rsid w:val="009C0F90"/>
    <w:rsid w:val="009C1580"/>
    <w:rsid w:val="009C15A4"/>
    <w:rsid w:val="009C1DDC"/>
    <w:rsid w:val="009C33DB"/>
    <w:rsid w:val="009C3F07"/>
    <w:rsid w:val="009C40A3"/>
    <w:rsid w:val="009C51D5"/>
    <w:rsid w:val="009C6322"/>
    <w:rsid w:val="009C632C"/>
    <w:rsid w:val="009C6855"/>
    <w:rsid w:val="009C7462"/>
    <w:rsid w:val="009D06D3"/>
    <w:rsid w:val="009D0FED"/>
    <w:rsid w:val="009D2106"/>
    <w:rsid w:val="009D2DA4"/>
    <w:rsid w:val="009D379B"/>
    <w:rsid w:val="009D3C57"/>
    <w:rsid w:val="009D42B1"/>
    <w:rsid w:val="009D4E1E"/>
    <w:rsid w:val="009D6FC7"/>
    <w:rsid w:val="009D7536"/>
    <w:rsid w:val="009D7BB8"/>
    <w:rsid w:val="009E0650"/>
    <w:rsid w:val="009E0A86"/>
    <w:rsid w:val="009E0BD9"/>
    <w:rsid w:val="009E0F3C"/>
    <w:rsid w:val="009E1210"/>
    <w:rsid w:val="009E1AAB"/>
    <w:rsid w:val="009E24ED"/>
    <w:rsid w:val="009E2699"/>
    <w:rsid w:val="009E3114"/>
    <w:rsid w:val="009E3FE8"/>
    <w:rsid w:val="009E4276"/>
    <w:rsid w:val="009E4DA5"/>
    <w:rsid w:val="009E51CF"/>
    <w:rsid w:val="009E57B5"/>
    <w:rsid w:val="009E591C"/>
    <w:rsid w:val="009E6468"/>
    <w:rsid w:val="009E66F1"/>
    <w:rsid w:val="009E67C2"/>
    <w:rsid w:val="009E6F50"/>
    <w:rsid w:val="009E7ABF"/>
    <w:rsid w:val="009F0D7A"/>
    <w:rsid w:val="009F2152"/>
    <w:rsid w:val="009F278C"/>
    <w:rsid w:val="009F28E3"/>
    <w:rsid w:val="009F342D"/>
    <w:rsid w:val="009F3933"/>
    <w:rsid w:val="009F458E"/>
    <w:rsid w:val="009F49B3"/>
    <w:rsid w:val="009F4FC3"/>
    <w:rsid w:val="009F68F2"/>
    <w:rsid w:val="009F6D10"/>
    <w:rsid w:val="009F7F59"/>
    <w:rsid w:val="00A00766"/>
    <w:rsid w:val="00A007FF"/>
    <w:rsid w:val="00A00D15"/>
    <w:rsid w:val="00A01284"/>
    <w:rsid w:val="00A012BE"/>
    <w:rsid w:val="00A01965"/>
    <w:rsid w:val="00A01AE5"/>
    <w:rsid w:val="00A02727"/>
    <w:rsid w:val="00A0308A"/>
    <w:rsid w:val="00A0423D"/>
    <w:rsid w:val="00A04600"/>
    <w:rsid w:val="00A055A8"/>
    <w:rsid w:val="00A05CDD"/>
    <w:rsid w:val="00A137D9"/>
    <w:rsid w:val="00A13B04"/>
    <w:rsid w:val="00A13B64"/>
    <w:rsid w:val="00A13CF1"/>
    <w:rsid w:val="00A13E6F"/>
    <w:rsid w:val="00A148BD"/>
    <w:rsid w:val="00A1495E"/>
    <w:rsid w:val="00A16622"/>
    <w:rsid w:val="00A17911"/>
    <w:rsid w:val="00A20188"/>
    <w:rsid w:val="00A215D1"/>
    <w:rsid w:val="00A21BE9"/>
    <w:rsid w:val="00A22371"/>
    <w:rsid w:val="00A228DF"/>
    <w:rsid w:val="00A22EAF"/>
    <w:rsid w:val="00A232BA"/>
    <w:rsid w:val="00A23BDF"/>
    <w:rsid w:val="00A24D8D"/>
    <w:rsid w:val="00A25508"/>
    <w:rsid w:val="00A25BDE"/>
    <w:rsid w:val="00A26145"/>
    <w:rsid w:val="00A27523"/>
    <w:rsid w:val="00A30D5B"/>
    <w:rsid w:val="00A31141"/>
    <w:rsid w:val="00A312D9"/>
    <w:rsid w:val="00A318EB"/>
    <w:rsid w:val="00A323B2"/>
    <w:rsid w:val="00A3255B"/>
    <w:rsid w:val="00A33918"/>
    <w:rsid w:val="00A344E9"/>
    <w:rsid w:val="00A354E9"/>
    <w:rsid w:val="00A362A5"/>
    <w:rsid w:val="00A37429"/>
    <w:rsid w:val="00A37A59"/>
    <w:rsid w:val="00A37EBC"/>
    <w:rsid w:val="00A409E1"/>
    <w:rsid w:val="00A4184B"/>
    <w:rsid w:val="00A419C7"/>
    <w:rsid w:val="00A4280E"/>
    <w:rsid w:val="00A44428"/>
    <w:rsid w:val="00A44D9C"/>
    <w:rsid w:val="00A45266"/>
    <w:rsid w:val="00A45E69"/>
    <w:rsid w:val="00A45F45"/>
    <w:rsid w:val="00A471AE"/>
    <w:rsid w:val="00A50231"/>
    <w:rsid w:val="00A50944"/>
    <w:rsid w:val="00A5121E"/>
    <w:rsid w:val="00A52091"/>
    <w:rsid w:val="00A521F2"/>
    <w:rsid w:val="00A52905"/>
    <w:rsid w:val="00A52A8B"/>
    <w:rsid w:val="00A52E8F"/>
    <w:rsid w:val="00A53D95"/>
    <w:rsid w:val="00A53DC1"/>
    <w:rsid w:val="00A5402F"/>
    <w:rsid w:val="00A54216"/>
    <w:rsid w:val="00A56C79"/>
    <w:rsid w:val="00A57B2D"/>
    <w:rsid w:val="00A605DD"/>
    <w:rsid w:val="00A61407"/>
    <w:rsid w:val="00A61620"/>
    <w:rsid w:val="00A62FE7"/>
    <w:rsid w:val="00A637E8"/>
    <w:rsid w:val="00A63FB3"/>
    <w:rsid w:val="00A6431B"/>
    <w:rsid w:val="00A6558F"/>
    <w:rsid w:val="00A667A9"/>
    <w:rsid w:val="00A66D63"/>
    <w:rsid w:val="00A67901"/>
    <w:rsid w:val="00A700D0"/>
    <w:rsid w:val="00A70D42"/>
    <w:rsid w:val="00A71918"/>
    <w:rsid w:val="00A71C55"/>
    <w:rsid w:val="00A721A8"/>
    <w:rsid w:val="00A73D15"/>
    <w:rsid w:val="00A73FC2"/>
    <w:rsid w:val="00A75420"/>
    <w:rsid w:val="00A75DA0"/>
    <w:rsid w:val="00A8021D"/>
    <w:rsid w:val="00A80357"/>
    <w:rsid w:val="00A80731"/>
    <w:rsid w:val="00A81B6D"/>
    <w:rsid w:val="00A822B3"/>
    <w:rsid w:val="00A823B1"/>
    <w:rsid w:val="00A82F47"/>
    <w:rsid w:val="00A83088"/>
    <w:rsid w:val="00A83CCA"/>
    <w:rsid w:val="00A83D82"/>
    <w:rsid w:val="00A841E4"/>
    <w:rsid w:val="00A84C8E"/>
    <w:rsid w:val="00A84E51"/>
    <w:rsid w:val="00A84FA5"/>
    <w:rsid w:val="00A85E96"/>
    <w:rsid w:val="00A86036"/>
    <w:rsid w:val="00A86BB8"/>
    <w:rsid w:val="00A900DF"/>
    <w:rsid w:val="00A904A6"/>
    <w:rsid w:val="00A90B1C"/>
    <w:rsid w:val="00A915C7"/>
    <w:rsid w:val="00A9193C"/>
    <w:rsid w:val="00A92C91"/>
    <w:rsid w:val="00A935CC"/>
    <w:rsid w:val="00A93905"/>
    <w:rsid w:val="00A946D8"/>
    <w:rsid w:val="00A94FD0"/>
    <w:rsid w:val="00A95585"/>
    <w:rsid w:val="00A95CA6"/>
    <w:rsid w:val="00A96B3B"/>
    <w:rsid w:val="00A96F5B"/>
    <w:rsid w:val="00A97090"/>
    <w:rsid w:val="00A9749D"/>
    <w:rsid w:val="00A97AF1"/>
    <w:rsid w:val="00AA08BC"/>
    <w:rsid w:val="00AA1AE5"/>
    <w:rsid w:val="00AA1D06"/>
    <w:rsid w:val="00AA200F"/>
    <w:rsid w:val="00AA299C"/>
    <w:rsid w:val="00AA2A8D"/>
    <w:rsid w:val="00AA2E58"/>
    <w:rsid w:val="00AA2E97"/>
    <w:rsid w:val="00AA3349"/>
    <w:rsid w:val="00AA3C60"/>
    <w:rsid w:val="00AA3CCF"/>
    <w:rsid w:val="00AA3E2B"/>
    <w:rsid w:val="00AA40CC"/>
    <w:rsid w:val="00AA4677"/>
    <w:rsid w:val="00AA5C28"/>
    <w:rsid w:val="00AA5E42"/>
    <w:rsid w:val="00AA6742"/>
    <w:rsid w:val="00AA7699"/>
    <w:rsid w:val="00AB00D3"/>
    <w:rsid w:val="00AB0101"/>
    <w:rsid w:val="00AB01F8"/>
    <w:rsid w:val="00AB028F"/>
    <w:rsid w:val="00AB0635"/>
    <w:rsid w:val="00AB11DE"/>
    <w:rsid w:val="00AB1558"/>
    <w:rsid w:val="00AB2690"/>
    <w:rsid w:val="00AB26A7"/>
    <w:rsid w:val="00AB390C"/>
    <w:rsid w:val="00AB3D4F"/>
    <w:rsid w:val="00AB503A"/>
    <w:rsid w:val="00AB5201"/>
    <w:rsid w:val="00AB5383"/>
    <w:rsid w:val="00AB5A22"/>
    <w:rsid w:val="00AB61A0"/>
    <w:rsid w:val="00AB6315"/>
    <w:rsid w:val="00AB671F"/>
    <w:rsid w:val="00AB6F55"/>
    <w:rsid w:val="00AB7291"/>
    <w:rsid w:val="00AB7576"/>
    <w:rsid w:val="00AB7942"/>
    <w:rsid w:val="00AC0F4F"/>
    <w:rsid w:val="00AC172F"/>
    <w:rsid w:val="00AC337C"/>
    <w:rsid w:val="00AC353C"/>
    <w:rsid w:val="00AC5212"/>
    <w:rsid w:val="00AC52F3"/>
    <w:rsid w:val="00AC576F"/>
    <w:rsid w:val="00AC599A"/>
    <w:rsid w:val="00AC5E45"/>
    <w:rsid w:val="00AC64B4"/>
    <w:rsid w:val="00AC675D"/>
    <w:rsid w:val="00AC6D67"/>
    <w:rsid w:val="00AC7A19"/>
    <w:rsid w:val="00AD0C98"/>
    <w:rsid w:val="00AD1E6A"/>
    <w:rsid w:val="00AD27DB"/>
    <w:rsid w:val="00AD2B13"/>
    <w:rsid w:val="00AD2BD1"/>
    <w:rsid w:val="00AD3C5F"/>
    <w:rsid w:val="00AD4167"/>
    <w:rsid w:val="00AD4613"/>
    <w:rsid w:val="00AD5BDC"/>
    <w:rsid w:val="00AD6BE6"/>
    <w:rsid w:val="00AD78BD"/>
    <w:rsid w:val="00AD7997"/>
    <w:rsid w:val="00AD7B79"/>
    <w:rsid w:val="00AD7FE1"/>
    <w:rsid w:val="00AE08AA"/>
    <w:rsid w:val="00AE0B7A"/>
    <w:rsid w:val="00AE0E1D"/>
    <w:rsid w:val="00AE167D"/>
    <w:rsid w:val="00AE1F90"/>
    <w:rsid w:val="00AE4855"/>
    <w:rsid w:val="00AE48FE"/>
    <w:rsid w:val="00AE59FC"/>
    <w:rsid w:val="00AE5E17"/>
    <w:rsid w:val="00AE64BC"/>
    <w:rsid w:val="00AE663E"/>
    <w:rsid w:val="00AE6A96"/>
    <w:rsid w:val="00AE6E8B"/>
    <w:rsid w:val="00AF3A51"/>
    <w:rsid w:val="00AF3A8A"/>
    <w:rsid w:val="00AF3FEC"/>
    <w:rsid w:val="00AF486D"/>
    <w:rsid w:val="00AF5468"/>
    <w:rsid w:val="00AF555C"/>
    <w:rsid w:val="00AF5E6F"/>
    <w:rsid w:val="00AF62E7"/>
    <w:rsid w:val="00AF7226"/>
    <w:rsid w:val="00AF78A9"/>
    <w:rsid w:val="00B009B5"/>
    <w:rsid w:val="00B00A8A"/>
    <w:rsid w:val="00B010C9"/>
    <w:rsid w:val="00B01770"/>
    <w:rsid w:val="00B0295F"/>
    <w:rsid w:val="00B02EAD"/>
    <w:rsid w:val="00B0349E"/>
    <w:rsid w:val="00B0413E"/>
    <w:rsid w:val="00B04430"/>
    <w:rsid w:val="00B04AFB"/>
    <w:rsid w:val="00B04BBE"/>
    <w:rsid w:val="00B077E9"/>
    <w:rsid w:val="00B111BE"/>
    <w:rsid w:val="00B115CE"/>
    <w:rsid w:val="00B11A57"/>
    <w:rsid w:val="00B13116"/>
    <w:rsid w:val="00B132DE"/>
    <w:rsid w:val="00B13D41"/>
    <w:rsid w:val="00B1671A"/>
    <w:rsid w:val="00B209FC"/>
    <w:rsid w:val="00B224D2"/>
    <w:rsid w:val="00B23399"/>
    <w:rsid w:val="00B23C01"/>
    <w:rsid w:val="00B23F75"/>
    <w:rsid w:val="00B24F4A"/>
    <w:rsid w:val="00B252E2"/>
    <w:rsid w:val="00B26501"/>
    <w:rsid w:val="00B27242"/>
    <w:rsid w:val="00B27537"/>
    <w:rsid w:val="00B27ABB"/>
    <w:rsid w:val="00B308C1"/>
    <w:rsid w:val="00B30CBC"/>
    <w:rsid w:val="00B31A56"/>
    <w:rsid w:val="00B32A0B"/>
    <w:rsid w:val="00B32CAC"/>
    <w:rsid w:val="00B33006"/>
    <w:rsid w:val="00B33221"/>
    <w:rsid w:val="00B34032"/>
    <w:rsid w:val="00B343E5"/>
    <w:rsid w:val="00B34509"/>
    <w:rsid w:val="00B351A1"/>
    <w:rsid w:val="00B37DE7"/>
    <w:rsid w:val="00B43299"/>
    <w:rsid w:val="00B44F59"/>
    <w:rsid w:val="00B456F9"/>
    <w:rsid w:val="00B45F0F"/>
    <w:rsid w:val="00B46179"/>
    <w:rsid w:val="00B4630A"/>
    <w:rsid w:val="00B47092"/>
    <w:rsid w:val="00B502FB"/>
    <w:rsid w:val="00B53690"/>
    <w:rsid w:val="00B53D0B"/>
    <w:rsid w:val="00B54963"/>
    <w:rsid w:val="00B5539E"/>
    <w:rsid w:val="00B560EF"/>
    <w:rsid w:val="00B56C98"/>
    <w:rsid w:val="00B57BAF"/>
    <w:rsid w:val="00B60531"/>
    <w:rsid w:val="00B60F80"/>
    <w:rsid w:val="00B6233A"/>
    <w:rsid w:val="00B623F6"/>
    <w:rsid w:val="00B62703"/>
    <w:rsid w:val="00B64243"/>
    <w:rsid w:val="00B644FF"/>
    <w:rsid w:val="00B6468A"/>
    <w:rsid w:val="00B64CFD"/>
    <w:rsid w:val="00B677F3"/>
    <w:rsid w:val="00B67C40"/>
    <w:rsid w:val="00B71155"/>
    <w:rsid w:val="00B73269"/>
    <w:rsid w:val="00B73B58"/>
    <w:rsid w:val="00B74760"/>
    <w:rsid w:val="00B74A0F"/>
    <w:rsid w:val="00B74B66"/>
    <w:rsid w:val="00B74BCA"/>
    <w:rsid w:val="00B74C3B"/>
    <w:rsid w:val="00B74FFB"/>
    <w:rsid w:val="00B751B5"/>
    <w:rsid w:val="00B75700"/>
    <w:rsid w:val="00B757A1"/>
    <w:rsid w:val="00B758EC"/>
    <w:rsid w:val="00B804A4"/>
    <w:rsid w:val="00B80698"/>
    <w:rsid w:val="00B807CA"/>
    <w:rsid w:val="00B80B41"/>
    <w:rsid w:val="00B819B9"/>
    <w:rsid w:val="00B826D4"/>
    <w:rsid w:val="00B82810"/>
    <w:rsid w:val="00B82F51"/>
    <w:rsid w:val="00B835BE"/>
    <w:rsid w:val="00B83E41"/>
    <w:rsid w:val="00B8457D"/>
    <w:rsid w:val="00B845BE"/>
    <w:rsid w:val="00B8501E"/>
    <w:rsid w:val="00B850E7"/>
    <w:rsid w:val="00B8531F"/>
    <w:rsid w:val="00B904E5"/>
    <w:rsid w:val="00B9178E"/>
    <w:rsid w:val="00B91DD0"/>
    <w:rsid w:val="00B91F6F"/>
    <w:rsid w:val="00B9372E"/>
    <w:rsid w:val="00B93FD8"/>
    <w:rsid w:val="00B953D4"/>
    <w:rsid w:val="00B95540"/>
    <w:rsid w:val="00B95CA6"/>
    <w:rsid w:val="00B97513"/>
    <w:rsid w:val="00BA066E"/>
    <w:rsid w:val="00BA069B"/>
    <w:rsid w:val="00BA0BA8"/>
    <w:rsid w:val="00BA1358"/>
    <w:rsid w:val="00BA2AE7"/>
    <w:rsid w:val="00BA42DF"/>
    <w:rsid w:val="00BA602F"/>
    <w:rsid w:val="00BA6B21"/>
    <w:rsid w:val="00BA6D34"/>
    <w:rsid w:val="00BA6E9A"/>
    <w:rsid w:val="00BA79C4"/>
    <w:rsid w:val="00BB03D7"/>
    <w:rsid w:val="00BB059A"/>
    <w:rsid w:val="00BB089B"/>
    <w:rsid w:val="00BB0E7D"/>
    <w:rsid w:val="00BB220A"/>
    <w:rsid w:val="00BB35EA"/>
    <w:rsid w:val="00BB39E5"/>
    <w:rsid w:val="00BB3BE2"/>
    <w:rsid w:val="00BB3EE1"/>
    <w:rsid w:val="00BB5BAF"/>
    <w:rsid w:val="00BB7A99"/>
    <w:rsid w:val="00BB7D5E"/>
    <w:rsid w:val="00BB7E47"/>
    <w:rsid w:val="00BC0335"/>
    <w:rsid w:val="00BC0E31"/>
    <w:rsid w:val="00BC1833"/>
    <w:rsid w:val="00BC2809"/>
    <w:rsid w:val="00BC2FE4"/>
    <w:rsid w:val="00BC318D"/>
    <w:rsid w:val="00BC339F"/>
    <w:rsid w:val="00BC4284"/>
    <w:rsid w:val="00BC4906"/>
    <w:rsid w:val="00BC54FB"/>
    <w:rsid w:val="00BC6435"/>
    <w:rsid w:val="00BC668E"/>
    <w:rsid w:val="00BC730C"/>
    <w:rsid w:val="00BC7D56"/>
    <w:rsid w:val="00BD163D"/>
    <w:rsid w:val="00BD1BE0"/>
    <w:rsid w:val="00BD2BC7"/>
    <w:rsid w:val="00BD420B"/>
    <w:rsid w:val="00BD527F"/>
    <w:rsid w:val="00BD54C1"/>
    <w:rsid w:val="00BD5DAD"/>
    <w:rsid w:val="00BD7836"/>
    <w:rsid w:val="00BE0D38"/>
    <w:rsid w:val="00BE1055"/>
    <w:rsid w:val="00BE108E"/>
    <w:rsid w:val="00BE1793"/>
    <w:rsid w:val="00BE1C25"/>
    <w:rsid w:val="00BE45B9"/>
    <w:rsid w:val="00BE719A"/>
    <w:rsid w:val="00BF0293"/>
    <w:rsid w:val="00BF0B55"/>
    <w:rsid w:val="00BF1CB7"/>
    <w:rsid w:val="00BF1E3E"/>
    <w:rsid w:val="00BF46EA"/>
    <w:rsid w:val="00BF4B57"/>
    <w:rsid w:val="00BF51BC"/>
    <w:rsid w:val="00BF5F79"/>
    <w:rsid w:val="00BF679C"/>
    <w:rsid w:val="00BF72CF"/>
    <w:rsid w:val="00BF789C"/>
    <w:rsid w:val="00C010FA"/>
    <w:rsid w:val="00C016D4"/>
    <w:rsid w:val="00C01FC7"/>
    <w:rsid w:val="00C02EBD"/>
    <w:rsid w:val="00C0366A"/>
    <w:rsid w:val="00C0488D"/>
    <w:rsid w:val="00C05131"/>
    <w:rsid w:val="00C05247"/>
    <w:rsid w:val="00C06693"/>
    <w:rsid w:val="00C068D2"/>
    <w:rsid w:val="00C0761F"/>
    <w:rsid w:val="00C1075A"/>
    <w:rsid w:val="00C10EE5"/>
    <w:rsid w:val="00C12660"/>
    <w:rsid w:val="00C13030"/>
    <w:rsid w:val="00C13B49"/>
    <w:rsid w:val="00C1478A"/>
    <w:rsid w:val="00C14A91"/>
    <w:rsid w:val="00C14BF3"/>
    <w:rsid w:val="00C159A6"/>
    <w:rsid w:val="00C1656A"/>
    <w:rsid w:val="00C16696"/>
    <w:rsid w:val="00C16E81"/>
    <w:rsid w:val="00C1703C"/>
    <w:rsid w:val="00C171E4"/>
    <w:rsid w:val="00C172B4"/>
    <w:rsid w:val="00C20956"/>
    <w:rsid w:val="00C2121D"/>
    <w:rsid w:val="00C21D68"/>
    <w:rsid w:val="00C235E2"/>
    <w:rsid w:val="00C23CC4"/>
    <w:rsid w:val="00C247DE"/>
    <w:rsid w:val="00C25B87"/>
    <w:rsid w:val="00C26784"/>
    <w:rsid w:val="00C26970"/>
    <w:rsid w:val="00C26C2D"/>
    <w:rsid w:val="00C278D3"/>
    <w:rsid w:val="00C27B4B"/>
    <w:rsid w:val="00C27DDD"/>
    <w:rsid w:val="00C3059F"/>
    <w:rsid w:val="00C321B4"/>
    <w:rsid w:val="00C32DEE"/>
    <w:rsid w:val="00C3466D"/>
    <w:rsid w:val="00C34760"/>
    <w:rsid w:val="00C353C8"/>
    <w:rsid w:val="00C35882"/>
    <w:rsid w:val="00C35DBF"/>
    <w:rsid w:val="00C35E7C"/>
    <w:rsid w:val="00C36B9A"/>
    <w:rsid w:val="00C36CFF"/>
    <w:rsid w:val="00C36E93"/>
    <w:rsid w:val="00C371E0"/>
    <w:rsid w:val="00C3756F"/>
    <w:rsid w:val="00C37E4C"/>
    <w:rsid w:val="00C403E8"/>
    <w:rsid w:val="00C4049A"/>
    <w:rsid w:val="00C419A9"/>
    <w:rsid w:val="00C41BC8"/>
    <w:rsid w:val="00C41F5E"/>
    <w:rsid w:val="00C41F90"/>
    <w:rsid w:val="00C4346F"/>
    <w:rsid w:val="00C44375"/>
    <w:rsid w:val="00C457F6"/>
    <w:rsid w:val="00C459B7"/>
    <w:rsid w:val="00C45E8D"/>
    <w:rsid w:val="00C47083"/>
    <w:rsid w:val="00C475D7"/>
    <w:rsid w:val="00C479E0"/>
    <w:rsid w:val="00C47A04"/>
    <w:rsid w:val="00C50003"/>
    <w:rsid w:val="00C5063D"/>
    <w:rsid w:val="00C50D74"/>
    <w:rsid w:val="00C50ECA"/>
    <w:rsid w:val="00C50F4E"/>
    <w:rsid w:val="00C510E1"/>
    <w:rsid w:val="00C51352"/>
    <w:rsid w:val="00C5189B"/>
    <w:rsid w:val="00C51A96"/>
    <w:rsid w:val="00C52E89"/>
    <w:rsid w:val="00C53339"/>
    <w:rsid w:val="00C53509"/>
    <w:rsid w:val="00C53D4D"/>
    <w:rsid w:val="00C540F2"/>
    <w:rsid w:val="00C54507"/>
    <w:rsid w:val="00C54AF4"/>
    <w:rsid w:val="00C54EBB"/>
    <w:rsid w:val="00C55FCB"/>
    <w:rsid w:val="00C5620E"/>
    <w:rsid w:val="00C56E6B"/>
    <w:rsid w:val="00C57C76"/>
    <w:rsid w:val="00C6137E"/>
    <w:rsid w:val="00C61BD8"/>
    <w:rsid w:val="00C61CEE"/>
    <w:rsid w:val="00C6243A"/>
    <w:rsid w:val="00C62FC2"/>
    <w:rsid w:val="00C63DCD"/>
    <w:rsid w:val="00C6426A"/>
    <w:rsid w:val="00C648DC"/>
    <w:rsid w:val="00C64CB7"/>
    <w:rsid w:val="00C64E14"/>
    <w:rsid w:val="00C6700F"/>
    <w:rsid w:val="00C6772F"/>
    <w:rsid w:val="00C7077D"/>
    <w:rsid w:val="00C70947"/>
    <w:rsid w:val="00C70B57"/>
    <w:rsid w:val="00C7143F"/>
    <w:rsid w:val="00C723AD"/>
    <w:rsid w:val="00C72B35"/>
    <w:rsid w:val="00C73B93"/>
    <w:rsid w:val="00C746F1"/>
    <w:rsid w:val="00C74A00"/>
    <w:rsid w:val="00C75936"/>
    <w:rsid w:val="00C75B1A"/>
    <w:rsid w:val="00C75FFD"/>
    <w:rsid w:val="00C7680B"/>
    <w:rsid w:val="00C76A96"/>
    <w:rsid w:val="00C7783C"/>
    <w:rsid w:val="00C81270"/>
    <w:rsid w:val="00C81F3F"/>
    <w:rsid w:val="00C8243B"/>
    <w:rsid w:val="00C826AA"/>
    <w:rsid w:val="00C82D91"/>
    <w:rsid w:val="00C830FB"/>
    <w:rsid w:val="00C8360A"/>
    <w:rsid w:val="00C839D1"/>
    <w:rsid w:val="00C83AD7"/>
    <w:rsid w:val="00C83D9D"/>
    <w:rsid w:val="00C840B6"/>
    <w:rsid w:val="00C843ED"/>
    <w:rsid w:val="00C8480A"/>
    <w:rsid w:val="00C84B61"/>
    <w:rsid w:val="00C84DA0"/>
    <w:rsid w:val="00C85194"/>
    <w:rsid w:val="00C85938"/>
    <w:rsid w:val="00C85A40"/>
    <w:rsid w:val="00C8616A"/>
    <w:rsid w:val="00C87612"/>
    <w:rsid w:val="00C900C3"/>
    <w:rsid w:val="00C90F35"/>
    <w:rsid w:val="00C92E2E"/>
    <w:rsid w:val="00C92E76"/>
    <w:rsid w:val="00C94EA4"/>
    <w:rsid w:val="00C9604C"/>
    <w:rsid w:val="00C961CE"/>
    <w:rsid w:val="00CA3967"/>
    <w:rsid w:val="00CA3C6C"/>
    <w:rsid w:val="00CA5C01"/>
    <w:rsid w:val="00CA5EF9"/>
    <w:rsid w:val="00CA617C"/>
    <w:rsid w:val="00CA66F0"/>
    <w:rsid w:val="00CA7269"/>
    <w:rsid w:val="00CA7787"/>
    <w:rsid w:val="00CA7B18"/>
    <w:rsid w:val="00CB0CFF"/>
    <w:rsid w:val="00CB0DA3"/>
    <w:rsid w:val="00CB1691"/>
    <w:rsid w:val="00CB3806"/>
    <w:rsid w:val="00CB45B6"/>
    <w:rsid w:val="00CB46ED"/>
    <w:rsid w:val="00CB57E4"/>
    <w:rsid w:val="00CB6825"/>
    <w:rsid w:val="00CB6C7C"/>
    <w:rsid w:val="00CB76F5"/>
    <w:rsid w:val="00CB78C9"/>
    <w:rsid w:val="00CB7D21"/>
    <w:rsid w:val="00CB7DFA"/>
    <w:rsid w:val="00CC0992"/>
    <w:rsid w:val="00CC09FD"/>
    <w:rsid w:val="00CC0E48"/>
    <w:rsid w:val="00CC1AA2"/>
    <w:rsid w:val="00CC22BE"/>
    <w:rsid w:val="00CC2E62"/>
    <w:rsid w:val="00CC4430"/>
    <w:rsid w:val="00CC5008"/>
    <w:rsid w:val="00CC51CE"/>
    <w:rsid w:val="00CC62EF"/>
    <w:rsid w:val="00CC673F"/>
    <w:rsid w:val="00CC69DD"/>
    <w:rsid w:val="00CC6F67"/>
    <w:rsid w:val="00CD011F"/>
    <w:rsid w:val="00CD0D66"/>
    <w:rsid w:val="00CD1DA3"/>
    <w:rsid w:val="00CD2091"/>
    <w:rsid w:val="00CD2AC1"/>
    <w:rsid w:val="00CD3300"/>
    <w:rsid w:val="00CD33E2"/>
    <w:rsid w:val="00CD3815"/>
    <w:rsid w:val="00CD5409"/>
    <w:rsid w:val="00CD69EE"/>
    <w:rsid w:val="00CD75BB"/>
    <w:rsid w:val="00CD78F5"/>
    <w:rsid w:val="00CE02A0"/>
    <w:rsid w:val="00CE1987"/>
    <w:rsid w:val="00CE2EE4"/>
    <w:rsid w:val="00CE3ACB"/>
    <w:rsid w:val="00CE3DBF"/>
    <w:rsid w:val="00CE42F4"/>
    <w:rsid w:val="00CE4523"/>
    <w:rsid w:val="00CE49EE"/>
    <w:rsid w:val="00CE6194"/>
    <w:rsid w:val="00CE66B4"/>
    <w:rsid w:val="00CE7437"/>
    <w:rsid w:val="00CE7502"/>
    <w:rsid w:val="00CE76C0"/>
    <w:rsid w:val="00CF17F3"/>
    <w:rsid w:val="00CF20ED"/>
    <w:rsid w:val="00CF2C7E"/>
    <w:rsid w:val="00CF2EA6"/>
    <w:rsid w:val="00CF3B7A"/>
    <w:rsid w:val="00CF440A"/>
    <w:rsid w:val="00CF5A7E"/>
    <w:rsid w:val="00CF66EE"/>
    <w:rsid w:val="00CF6FC4"/>
    <w:rsid w:val="00CF7D69"/>
    <w:rsid w:val="00D00419"/>
    <w:rsid w:val="00D015D6"/>
    <w:rsid w:val="00D018AB"/>
    <w:rsid w:val="00D0290D"/>
    <w:rsid w:val="00D02BAC"/>
    <w:rsid w:val="00D04760"/>
    <w:rsid w:val="00D04FB2"/>
    <w:rsid w:val="00D05558"/>
    <w:rsid w:val="00D05609"/>
    <w:rsid w:val="00D057BD"/>
    <w:rsid w:val="00D05D05"/>
    <w:rsid w:val="00D06744"/>
    <w:rsid w:val="00D0766F"/>
    <w:rsid w:val="00D07CED"/>
    <w:rsid w:val="00D105DF"/>
    <w:rsid w:val="00D106DE"/>
    <w:rsid w:val="00D10ACB"/>
    <w:rsid w:val="00D10B6D"/>
    <w:rsid w:val="00D11EB8"/>
    <w:rsid w:val="00D14079"/>
    <w:rsid w:val="00D148BD"/>
    <w:rsid w:val="00D14B88"/>
    <w:rsid w:val="00D154D0"/>
    <w:rsid w:val="00D158CC"/>
    <w:rsid w:val="00D16443"/>
    <w:rsid w:val="00D1697E"/>
    <w:rsid w:val="00D1732D"/>
    <w:rsid w:val="00D17704"/>
    <w:rsid w:val="00D177E1"/>
    <w:rsid w:val="00D202B9"/>
    <w:rsid w:val="00D20D4A"/>
    <w:rsid w:val="00D2192E"/>
    <w:rsid w:val="00D21B42"/>
    <w:rsid w:val="00D21E79"/>
    <w:rsid w:val="00D2225C"/>
    <w:rsid w:val="00D23AA5"/>
    <w:rsid w:val="00D24B5D"/>
    <w:rsid w:val="00D24E9B"/>
    <w:rsid w:val="00D2573F"/>
    <w:rsid w:val="00D26090"/>
    <w:rsid w:val="00D26BB5"/>
    <w:rsid w:val="00D274B9"/>
    <w:rsid w:val="00D27D7A"/>
    <w:rsid w:val="00D30371"/>
    <w:rsid w:val="00D320D9"/>
    <w:rsid w:val="00D327AD"/>
    <w:rsid w:val="00D33771"/>
    <w:rsid w:val="00D348CD"/>
    <w:rsid w:val="00D350E8"/>
    <w:rsid w:val="00D356AB"/>
    <w:rsid w:val="00D357E8"/>
    <w:rsid w:val="00D37B30"/>
    <w:rsid w:val="00D404FB"/>
    <w:rsid w:val="00D40D0F"/>
    <w:rsid w:val="00D411DB"/>
    <w:rsid w:val="00D41A9A"/>
    <w:rsid w:val="00D41BEA"/>
    <w:rsid w:val="00D41D97"/>
    <w:rsid w:val="00D42013"/>
    <w:rsid w:val="00D42D28"/>
    <w:rsid w:val="00D43988"/>
    <w:rsid w:val="00D4398E"/>
    <w:rsid w:val="00D449DE"/>
    <w:rsid w:val="00D456A1"/>
    <w:rsid w:val="00D4571D"/>
    <w:rsid w:val="00D47E26"/>
    <w:rsid w:val="00D47ECE"/>
    <w:rsid w:val="00D50A43"/>
    <w:rsid w:val="00D50EA5"/>
    <w:rsid w:val="00D51337"/>
    <w:rsid w:val="00D525A8"/>
    <w:rsid w:val="00D536F9"/>
    <w:rsid w:val="00D54A4F"/>
    <w:rsid w:val="00D55627"/>
    <w:rsid w:val="00D55813"/>
    <w:rsid w:val="00D55E2F"/>
    <w:rsid w:val="00D5621B"/>
    <w:rsid w:val="00D56B5D"/>
    <w:rsid w:val="00D57A14"/>
    <w:rsid w:val="00D6037B"/>
    <w:rsid w:val="00D604D6"/>
    <w:rsid w:val="00D60515"/>
    <w:rsid w:val="00D60CAD"/>
    <w:rsid w:val="00D62680"/>
    <w:rsid w:val="00D626FF"/>
    <w:rsid w:val="00D62BDF"/>
    <w:rsid w:val="00D62D25"/>
    <w:rsid w:val="00D636B0"/>
    <w:rsid w:val="00D6559C"/>
    <w:rsid w:val="00D65E04"/>
    <w:rsid w:val="00D66645"/>
    <w:rsid w:val="00D66A8E"/>
    <w:rsid w:val="00D67104"/>
    <w:rsid w:val="00D6775B"/>
    <w:rsid w:val="00D67C06"/>
    <w:rsid w:val="00D7162F"/>
    <w:rsid w:val="00D723C3"/>
    <w:rsid w:val="00D73335"/>
    <w:rsid w:val="00D74513"/>
    <w:rsid w:val="00D76A0E"/>
    <w:rsid w:val="00D776F0"/>
    <w:rsid w:val="00D808B7"/>
    <w:rsid w:val="00D8259A"/>
    <w:rsid w:val="00D8314A"/>
    <w:rsid w:val="00D835F4"/>
    <w:rsid w:val="00D84E3F"/>
    <w:rsid w:val="00D863AE"/>
    <w:rsid w:val="00D9023C"/>
    <w:rsid w:val="00D90A0B"/>
    <w:rsid w:val="00D91174"/>
    <w:rsid w:val="00D91998"/>
    <w:rsid w:val="00D91DB9"/>
    <w:rsid w:val="00D91F5E"/>
    <w:rsid w:val="00D92903"/>
    <w:rsid w:val="00D9322B"/>
    <w:rsid w:val="00D935D2"/>
    <w:rsid w:val="00D94351"/>
    <w:rsid w:val="00D94AAC"/>
    <w:rsid w:val="00D953F8"/>
    <w:rsid w:val="00D9568B"/>
    <w:rsid w:val="00D95824"/>
    <w:rsid w:val="00D96489"/>
    <w:rsid w:val="00D96C6F"/>
    <w:rsid w:val="00D97C9E"/>
    <w:rsid w:val="00D97D49"/>
    <w:rsid w:val="00DA0437"/>
    <w:rsid w:val="00DA055C"/>
    <w:rsid w:val="00DA0D72"/>
    <w:rsid w:val="00DA12A4"/>
    <w:rsid w:val="00DA1612"/>
    <w:rsid w:val="00DA285F"/>
    <w:rsid w:val="00DA3704"/>
    <w:rsid w:val="00DA42FF"/>
    <w:rsid w:val="00DA639B"/>
    <w:rsid w:val="00DA7B52"/>
    <w:rsid w:val="00DB1B90"/>
    <w:rsid w:val="00DB246B"/>
    <w:rsid w:val="00DB2FC6"/>
    <w:rsid w:val="00DB5018"/>
    <w:rsid w:val="00DB5310"/>
    <w:rsid w:val="00DB5639"/>
    <w:rsid w:val="00DB66E5"/>
    <w:rsid w:val="00DC0CED"/>
    <w:rsid w:val="00DC13A7"/>
    <w:rsid w:val="00DC17B6"/>
    <w:rsid w:val="00DC1AB7"/>
    <w:rsid w:val="00DC2287"/>
    <w:rsid w:val="00DC3A05"/>
    <w:rsid w:val="00DC43B0"/>
    <w:rsid w:val="00DC4E02"/>
    <w:rsid w:val="00DC5E6A"/>
    <w:rsid w:val="00DC6F56"/>
    <w:rsid w:val="00DC7CBB"/>
    <w:rsid w:val="00DD20C9"/>
    <w:rsid w:val="00DD2350"/>
    <w:rsid w:val="00DD2E96"/>
    <w:rsid w:val="00DD363E"/>
    <w:rsid w:val="00DD3CF6"/>
    <w:rsid w:val="00DD50BC"/>
    <w:rsid w:val="00DD59E4"/>
    <w:rsid w:val="00DD61A3"/>
    <w:rsid w:val="00DE0CDB"/>
    <w:rsid w:val="00DE16EF"/>
    <w:rsid w:val="00DE2B7A"/>
    <w:rsid w:val="00DE4B43"/>
    <w:rsid w:val="00DE5299"/>
    <w:rsid w:val="00DE5A4B"/>
    <w:rsid w:val="00DE5E6B"/>
    <w:rsid w:val="00DE61B1"/>
    <w:rsid w:val="00DE6C7B"/>
    <w:rsid w:val="00DE6D4C"/>
    <w:rsid w:val="00DE76E5"/>
    <w:rsid w:val="00DE7DE0"/>
    <w:rsid w:val="00DF0824"/>
    <w:rsid w:val="00DF1FDA"/>
    <w:rsid w:val="00DF4AD1"/>
    <w:rsid w:val="00DF533F"/>
    <w:rsid w:val="00DF67CC"/>
    <w:rsid w:val="00DF7FB9"/>
    <w:rsid w:val="00E003B1"/>
    <w:rsid w:val="00E003F7"/>
    <w:rsid w:val="00E00602"/>
    <w:rsid w:val="00E018B9"/>
    <w:rsid w:val="00E022D9"/>
    <w:rsid w:val="00E0243D"/>
    <w:rsid w:val="00E0245E"/>
    <w:rsid w:val="00E03A10"/>
    <w:rsid w:val="00E03A7E"/>
    <w:rsid w:val="00E0491A"/>
    <w:rsid w:val="00E049A5"/>
    <w:rsid w:val="00E0575F"/>
    <w:rsid w:val="00E059BE"/>
    <w:rsid w:val="00E06653"/>
    <w:rsid w:val="00E07F0F"/>
    <w:rsid w:val="00E102D2"/>
    <w:rsid w:val="00E10D19"/>
    <w:rsid w:val="00E10D8B"/>
    <w:rsid w:val="00E11BC3"/>
    <w:rsid w:val="00E11BD3"/>
    <w:rsid w:val="00E11F5E"/>
    <w:rsid w:val="00E14007"/>
    <w:rsid w:val="00E14B52"/>
    <w:rsid w:val="00E14CE6"/>
    <w:rsid w:val="00E15991"/>
    <w:rsid w:val="00E20A04"/>
    <w:rsid w:val="00E20EB4"/>
    <w:rsid w:val="00E2152F"/>
    <w:rsid w:val="00E21EC0"/>
    <w:rsid w:val="00E23267"/>
    <w:rsid w:val="00E246B3"/>
    <w:rsid w:val="00E2519B"/>
    <w:rsid w:val="00E25892"/>
    <w:rsid w:val="00E2738D"/>
    <w:rsid w:val="00E275D1"/>
    <w:rsid w:val="00E27B2A"/>
    <w:rsid w:val="00E27BFA"/>
    <w:rsid w:val="00E27E1C"/>
    <w:rsid w:val="00E3066F"/>
    <w:rsid w:val="00E30F4A"/>
    <w:rsid w:val="00E31188"/>
    <w:rsid w:val="00E3252D"/>
    <w:rsid w:val="00E32B32"/>
    <w:rsid w:val="00E32EA2"/>
    <w:rsid w:val="00E344DB"/>
    <w:rsid w:val="00E35017"/>
    <w:rsid w:val="00E357A1"/>
    <w:rsid w:val="00E36381"/>
    <w:rsid w:val="00E36DC0"/>
    <w:rsid w:val="00E36F7F"/>
    <w:rsid w:val="00E375AE"/>
    <w:rsid w:val="00E37813"/>
    <w:rsid w:val="00E40D14"/>
    <w:rsid w:val="00E4130D"/>
    <w:rsid w:val="00E416F4"/>
    <w:rsid w:val="00E41B37"/>
    <w:rsid w:val="00E41D41"/>
    <w:rsid w:val="00E42656"/>
    <w:rsid w:val="00E4352F"/>
    <w:rsid w:val="00E43A67"/>
    <w:rsid w:val="00E45022"/>
    <w:rsid w:val="00E45E25"/>
    <w:rsid w:val="00E46093"/>
    <w:rsid w:val="00E46494"/>
    <w:rsid w:val="00E46CA2"/>
    <w:rsid w:val="00E50056"/>
    <w:rsid w:val="00E519FC"/>
    <w:rsid w:val="00E51F60"/>
    <w:rsid w:val="00E53234"/>
    <w:rsid w:val="00E53653"/>
    <w:rsid w:val="00E563C5"/>
    <w:rsid w:val="00E56560"/>
    <w:rsid w:val="00E56E08"/>
    <w:rsid w:val="00E57F00"/>
    <w:rsid w:val="00E60657"/>
    <w:rsid w:val="00E60FEA"/>
    <w:rsid w:val="00E61074"/>
    <w:rsid w:val="00E62012"/>
    <w:rsid w:val="00E63555"/>
    <w:rsid w:val="00E64B2F"/>
    <w:rsid w:val="00E6596C"/>
    <w:rsid w:val="00E65AC7"/>
    <w:rsid w:val="00E6716C"/>
    <w:rsid w:val="00E671F5"/>
    <w:rsid w:val="00E67881"/>
    <w:rsid w:val="00E67A3B"/>
    <w:rsid w:val="00E67B12"/>
    <w:rsid w:val="00E67EF0"/>
    <w:rsid w:val="00E72366"/>
    <w:rsid w:val="00E724B4"/>
    <w:rsid w:val="00E7301A"/>
    <w:rsid w:val="00E73E12"/>
    <w:rsid w:val="00E74BFB"/>
    <w:rsid w:val="00E74D47"/>
    <w:rsid w:val="00E7545A"/>
    <w:rsid w:val="00E75774"/>
    <w:rsid w:val="00E75FBB"/>
    <w:rsid w:val="00E76DAD"/>
    <w:rsid w:val="00E771FB"/>
    <w:rsid w:val="00E7787A"/>
    <w:rsid w:val="00E77C19"/>
    <w:rsid w:val="00E80BC6"/>
    <w:rsid w:val="00E80DD2"/>
    <w:rsid w:val="00E8120C"/>
    <w:rsid w:val="00E82E14"/>
    <w:rsid w:val="00E82F59"/>
    <w:rsid w:val="00E8537A"/>
    <w:rsid w:val="00E9257B"/>
    <w:rsid w:val="00E92A6F"/>
    <w:rsid w:val="00E93398"/>
    <w:rsid w:val="00E94AFE"/>
    <w:rsid w:val="00E95D4E"/>
    <w:rsid w:val="00E96252"/>
    <w:rsid w:val="00E96323"/>
    <w:rsid w:val="00E9664A"/>
    <w:rsid w:val="00E970C4"/>
    <w:rsid w:val="00E9743B"/>
    <w:rsid w:val="00E97FC0"/>
    <w:rsid w:val="00EA127A"/>
    <w:rsid w:val="00EA288A"/>
    <w:rsid w:val="00EA403C"/>
    <w:rsid w:val="00EA47B8"/>
    <w:rsid w:val="00EA589D"/>
    <w:rsid w:val="00EA5E83"/>
    <w:rsid w:val="00EA67D2"/>
    <w:rsid w:val="00EA715C"/>
    <w:rsid w:val="00EA7AA0"/>
    <w:rsid w:val="00EB0A5B"/>
    <w:rsid w:val="00EB0EDC"/>
    <w:rsid w:val="00EB0F6C"/>
    <w:rsid w:val="00EB139D"/>
    <w:rsid w:val="00EB1B17"/>
    <w:rsid w:val="00EB1F5D"/>
    <w:rsid w:val="00EB289B"/>
    <w:rsid w:val="00EB2C64"/>
    <w:rsid w:val="00EB30DC"/>
    <w:rsid w:val="00EB344E"/>
    <w:rsid w:val="00EB374C"/>
    <w:rsid w:val="00EB3DFC"/>
    <w:rsid w:val="00EB425E"/>
    <w:rsid w:val="00EB4728"/>
    <w:rsid w:val="00EB4FF0"/>
    <w:rsid w:val="00EB55CA"/>
    <w:rsid w:val="00EB5CC9"/>
    <w:rsid w:val="00EB5E71"/>
    <w:rsid w:val="00EB6B74"/>
    <w:rsid w:val="00EB7A7B"/>
    <w:rsid w:val="00EC04CA"/>
    <w:rsid w:val="00EC14BB"/>
    <w:rsid w:val="00EC2C6E"/>
    <w:rsid w:val="00EC2DC9"/>
    <w:rsid w:val="00EC35F8"/>
    <w:rsid w:val="00EC4678"/>
    <w:rsid w:val="00EC48BF"/>
    <w:rsid w:val="00EC607B"/>
    <w:rsid w:val="00EC6226"/>
    <w:rsid w:val="00EC77DE"/>
    <w:rsid w:val="00ED0593"/>
    <w:rsid w:val="00ED0AE0"/>
    <w:rsid w:val="00ED1ACE"/>
    <w:rsid w:val="00ED2301"/>
    <w:rsid w:val="00ED2B9B"/>
    <w:rsid w:val="00ED2D70"/>
    <w:rsid w:val="00ED399F"/>
    <w:rsid w:val="00ED4F39"/>
    <w:rsid w:val="00ED518B"/>
    <w:rsid w:val="00ED5419"/>
    <w:rsid w:val="00ED5478"/>
    <w:rsid w:val="00ED5B87"/>
    <w:rsid w:val="00ED5B8E"/>
    <w:rsid w:val="00ED5BE3"/>
    <w:rsid w:val="00ED677C"/>
    <w:rsid w:val="00ED6939"/>
    <w:rsid w:val="00ED7898"/>
    <w:rsid w:val="00ED7FCF"/>
    <w:rsid w:val="00EE0C7F"/>
    <w:rsid w:val="00EE0D0D"/>
    <w:rsid w:val="00EE1783"/>
    <w:rsid w:val="00EE22B9"/>
    <w:rsid w:val="00EE350C"/>
    <w:rsid w:val="00EE39AC"/>
    <w:rsid w:val="00EE4261"/>
    <w:rsid w:val="00EE4EEA"/>
    <w:rsid w:val="00EE5E4C"/>
    <w:rsid w:val="00EE6F48"/>
    <w:rsid w:val="00EE78EB"/>
    <w:rsid w:val="00EF0989"/>
    <w:rsid w:val="00EF1424"/>
    <w:rsid w:val="00EF1C9E"/>
    <w:rsid w:val="00EF2502"/>
    <w:rsid w:val="00EF2E05"/>
    <w:rsid w:val="00EF378C"/>
    <w:rsid w:val="00EF4882"/>
    <w:rsid w:val="00EF54F6"/>
    <w:rsid w:val="00EF6142"/>
    <w:rsid w:val="00EF6403"/>
    <w:rsid w:val="00EF656C"/>
    <w:rsid w:val="00F0054E"/>
    <w:rsid w:val="00F01F87"/>
    <w:rsid w:val="00F0212C"/>
    <w:rsid w:val="00F02F58"/>
    <w:rsid w:val="00F03685"/>
    <w:rsid w:val="00F03769"/>
    <w:rsid w:val="00F05021"/>
    <w:rsid w:val="00F05537"/>
    <w:rsid w:val="00F0674E"/>
    <w:rsid w:val="00F0681E"/>
    <w:rsid w:val="00F06C83"/>
    <w:rsid w:val="00F102DE"/>
    <w:rsid w:val="00F1090A"/>
    <w:rsid w:val="00F10FE0"/>
    <w:rsid w:val="00F1106E"/>
    <w:rsid w:val="00F11473"/>
    <w:rsid w:val="00F11AAF"/>
    <w:rsid w:val="00F13948"/>
    <w:rsid w:val="00F13A33"/>
    <w:rsid w:val="00F14030"/>
    <w:rsid w:val="00F16E66"/>
    <w:rsid w:val="00F1736A"/>
    <w:rsid w:val="00F17F8C"/>
    <w:rsid w:val="00F20E4D"/>
    <w:rsid w:val="00F22207"/>
    <w:rsid w:val="00F226E4"/>
    <w:rsid w:val="00F22929"/>
    <w:rsid w:val="00F239DB"/>
    <w:rsid w:val="00F25295"/>
    <w:rsid w:val="00F261E1"/>
    <w:rsid w:val="00F27404"/>
    <w:rsid w:val="00F27A25"/>
    <w:rsid w:val="00F30111"/>
    <w:rsid w:val="00F30275"/>
    <w:rsid w:val="00F30CBB"/>
    <w:rsid w:val="00F30DEF"/>
    <w:rsid w:val="00F30F64"/>
    <w:rsid w:val="00F32287"/>
    <w:rsid w:val="00F3256D"/>
    <w:rsid w:val="00F34A5D"/>
    <w:rsid w:val="00F35244"/>
    <w:rsid w:val="00F360AD"/>
    <w:rsid w:val="00F37161"/>
    <w:rsid w:val="00F37479"/>
    <w:rsid w:val="00F401DE"/>
    <w:rsid w:val="00F40C5C"/>
    <w:rsid w:val="00F40EFA"/>
    <w:rsid w:val="00F41118"/>
    <w:rsid w:val="00F41384"/>
    <w:rsid w:val="00F41911"/>
    <w:rsid w:val="00F42310"/>
    <w:rsid w:val="00F4352C"/>
    <w:rsid w:val="00F43D65"/>
    <w:rsid w:val="00F458D8"/>
    <w:rsid w:val="00F45DFA"/>
    <w:rsid w:val="00F466DE"/>
    <w:rsid w:val="00F47AC8"/>
    <w:rsid w:val="00F47BFA"/>
    <w:rsid w:val="00F50398"/>
    <w:rsid w:val="00F50422"/>
    <w:rsid w:val="00F50601"/>
    <w:rsid w:val="00F507D7"/>
    <w:rsid w:val="00F514A6"/>
    <w:rsid w:val="00F517D6"/>
    <w:rsid w:val="00F53943"/>
    <w:rsid w:val="00F54039"/>
    <w:rsid w:val="00F54D5D"/>
    <w:rsid w:val="00F552FC"/>
    <w:rsid w:val="00F56E84"/>
    <w:rsid w:val="00F571DF"/>
    <w:rsid w:val="00F5770C"/>
    <w:rsid w:val="00F60A60"/>
    <w:rsid w:val="00F614CE"/>
    <w:rsid w:val="00F61530"/>
    <w:rsid w:val="00F6286A"/>
    <w:rsid w:val="00F62C64"/>
    <w:rsid w:val="00F62D2C"/>
    <w:rsid w:val="00F63304"/>
    <w:rsid w:val="00F63891"/>
    <w:rsid w:val="00F63C7D"/>
    <w:rsid w:val="00F640C0"/>
    <w:rsid w:val="00F65899"/>
    <w:rsid w:val="00F65A03"/>
    <w:rsid w:val="00F65D3A"/>
    <w:rsid w:val="00F66BBA"/>
    <w:rsid w:val="00F66DC5"/>
    <w:rsid w:val="00F676C9"/>
    <w:rsid w:val="00F70295"/>
    <w:rsid w:val="00F70872"/>
    <w:rsid w:val="00F71755"/>
    <w:rsid w:val="00F71BDA"/>
    <w:rsid w:val="00F71F93"/>
    <w:rsid w:val="00F72F2B"/>
    <w:rsid w:val="00F74AD8"/>
    <w:rsid w:val="00F75AEA"/>
    <w:rsid w:val="00F76527"/>
    <w:rsid w:val="00F766AE"/>
    <w:rsid w:val="00F76EE8"/>
    <w:rsid w:val="00F801B8"/>
    <w:rsid w:val="00F824CD"/>
    <w:rsid w:val="00F829BA"/>
    <w:rsid w:val="00F84EDB"/>
    <w:rsid w:val="00F85F27"/>
    <w:rsid w:val="00F86998"/>
    <w:rsid w:val="00F86E69"/>
    <w:rsid w:val="00F8769C"/>
    <w:rsid w:val="00F879F9"/>
    <w:rsid w:val="00F90D32"/>
    <w:rsid w:val="00F927B2"/>
    <w:rsid w:val="00F93072"/>
    <w:rsid w:val="00F94610"/>
    <w:rsid w:val="00F94F3D"/>
    <w:rsid w:val="00F96CD7"/>
    <w:rsid w:val="00F972AC"/>
    <w:rsid w:val="00F97A66"/>
    <w:rsid w:val="00FA17B2"/>
    <w:rsid w:val="00FA23C0"/>
    <w:rsid w:val="00FA4B06"/>
    <w:rsid w:val="00FA5BD9"/>
    <w:rsid w:val="00FA5C97"/>
    <w:rsid w:val="00FA60D8"/>
    <w:rsid w:val="00FA630A"/>
    <w:rsid w:val="00FA7902"/>
    <w:rsid w:val="00FA7CE5"/>
    <w:rsid w:val="00FB0405"/>
    <w:rsid w:val="00FB044D"/>
    <w:rsid w:val="00FB05E5"/>
    <w:rsid w:val="00FB08B5"/>
    <w:rsid w:val="00FB0FD6"/>
    <w:rsid w:val="00FB101D"/>
    <w:rsid w:val="00FB1653"/>
    <w:rsid w:val="00FB18C3"/>
    <w:rsid w:val="00FB25A1"/>
    <w:rsid w:val="00FB25EF"/>
    <w:rsid w:val="00FB303C"/>
    <w:rsid w:val="00FB387F"/>
    <w:rsid w:val="00FB42B6"/>
    <w:rsid w:val="00FB4838"/>
    <w:rsid w:val="00FB52B4"/>
    <w:rsid w:val="00FB6309"/>
    <w:rsid w:val="00FB6C00"/>
    <w:rsid w:val="00FB7142"/>
    <w:rsid w:val="00FC04D5"/>
    <w:rsid w:val="00FC0AB6"/>
    <w:rsid w:val="00FC18C5"/>
    <w:rsid w:val="00FC2E7C"/>
    <w:rsid w:val="00FC4203"/>
    <w:rsid w:val="00FC55B8"/>
    <w:rsid w:val="00FC567C"/>
    <w:rsid w:val="00FC5927"/>
    <w:rsid w:val="00FC6A39"/>
    <w:rsid w:val="00FC7268"/>
    <w:rsid w:val="00FD001F"/>
    <w:rsid w:val="00FD028F"/>
    <w:rsid w:val="00FD0885"/>
    <w:rsid w:val="00FD0CCC"/>
    <w:rsid w:val="00FD3968"/>
    <w:rsid w:val="00FD3F2B"/>
    <w:rsid w:val="00FD459D"/>
    <w:rsid w:val="00FD5246"/>
    <w:rsid w:val="00FD5A76"/>
    <w:rsid w:val="00FD5FD3"/>
    <w:rsid w:val="00FD679A"/>
    <w:rsid w:val="00FD69B8"/>
    <w:rsid w:val="00FD770E"/>
    <w:rsid w:val="00FD7C25"/>
    <w:rsid w:val="00FD7EC0"/>
    <w:rsid w:val="00FE19DD"/>
    <w:rsid w:val="00FE1A98"/>
    <w:rsid w:val="00FE27C5"/>
    <w:rsid w:val="00FE2EF2"/>
    <w:rsid w:val="00FE4331"/>
    <w:rsid w:val="00FE4963"/>
    <w:rsid w:val="00FE55CD"/>
    <w:rsid w:val="00FE67DB"/>
    <w:rsid w:val="00FE6E12"/>
    <w:rsid w:val="00FE709B"/>
    <w:rsid w:val="00FF1543"/>
    <w:rsid w:val="00FF2527"/>
    <w:rsid w:val="00FF2830"/>
    <w:rsid w:val="00FF3358"/>
    <w:rsid w:val="00FF419E"/>
    <w:rsid w:val="00FF5ADF"/>
    <w:rsid w:val="00FF6113"/>
    <w:rsid w:val="00FF7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DA794"/>
  <w15:chartTrackingRefBased/>
  <w15:docId w15:val="{4B196B35-7EAE-433F-A1B4-ADC6EEE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60"/>
    <w:pPr>
      <w:widowControl w:val="0"/>
      <w:adjustRightInd w:val="0"/>
      <w:spacing w:after="0" w:line="360" w:lineRule="atLeast"/>
      <w:jc w:val="both"/>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820684"/>
    <w:pPr>
      <w:keepNext/>
      <w:keepLines/>
      <w:widowControl/>
      <w:adjustRightInd/>
      <w:spacing w:before="480" w:line="240" w:lineRule="auto"/>
      <w:jc w:val="left"/>
      <w:textAlignment w:val="auto"/>
      <w:outlineLvl w:val="0"/>
    </w:pPr>
    <w:rPr>
      <w:rFonts w:asciiTheme="majorHAnsi" w:eastAsiaTheme="majorEastAsia" w:hAnsiTheme="majorHAnsi" w:cstheme="majorBidi"/>
      <w:b/>
      <w:bCs/>
      <w:color w:val="2E74B5"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3,Car3 Car,Car,Footnote Text Char Char Char Char Char,Footnote Text Char Char Char Char,Footnote reference,FA Fu,Footnote Text Char Char Char,Footnote Text Cha,FA Fußnotentext,FA Fuﬂnotentext,Footnote Text Char Char,FA Fu?notentext,Ca"/>
    <w:basedOn w:val="Normal"/>
    <w:link w:val="TextonotapieCar"/>
    <w:unhideWhenUsed/>
    <w:qFormat/>
    <w:rsid w:val="00144660"/>
  </w:style>
  <w:style w:type="character" w:customStyle="1" w:styleId="TextonotapieCar">
    <w:name w:val="Texto nota pie Car"/>
    <w:aliases w:val="Car3 Car1,Car3 Car Car,Car Car,Footnote Text Char Char Char Char Char Car,Footnote Text Char Char Char Char Car,Footnote reference Car,FA Fu Car,Footnote Text Char Char Char Car,Footnote Text Cha Car,FA Fußnotentext Car,Ca Car"/>
    <w:basedOn w:val="Fuentedeprrafopredeter"/>
    <w:link w:val="Textonotapie"/>
    <w:qFormat/>
    <w:rsid w:val="00144660"/>
    <w:rPr>
      <w:rFonts w:ascii="Times New Roman" w:eastAsia="Times New Roman" w:hAnsi="Times New Roman" w:cs="Times New Roman"/>
      <w:sz w:val="20"/>
      <w:szCs w:val="20"/>
      <w:lang w:val="es-ES_tradnl" w:eastAsia="es-ES"/>
    </w:rPr>
  </w:style>
  <w:style w:type="character" w:customStyle="1" w:styleId="corte1datosCar">
    <w:name w:val="corte1 datos Car"/>
    <w:link w:val="corte1datos"/>
    <w:locked/>
    <w:rsid w:val="00144660"/>
    <w:rPr>
      <w:rFonts w:ascii="Arial" w:hAnsi="Arial" w:cs="Arial"/>
      <w:b/>
      <w:caps/>
      <w:sz w:val="30"/>
      <w:lang w:val="es-ES_tradnl" w:eastAsia="es-ES"/>
    </w:rPr>
  </w:style>
  <w:style w:type="paragraph" w:customStyle="1" w:styleId="corte1datos">
    <w:name w:val="corte1 datos"/>
    <w:basedOn w:val="Normal"/>
    <w:link w:val="corte1datosCar"/>
    <w:qFormat/>
    <w:rsid w:val="00144660"/>
    <w:pPr>
      <w:ind w:left="2552"/>
    </w:pPr>
    <w:rPr>
      <w:rFonts w:ascii="Arial" w:eastAsiaTheme="minorHAnsi" w:hAnsi="Arial" w:cs="Arial"/>
      <w:b/>
      <w:caps/>
      <w:sz w:val="30"/>
      <w:szCs w:val="22"/>
    </w:rPr>
  </w:style>
  <w:style w:type="character" w:customStyle="1" w:styleId="corte2ponenteCar">
    <w:name w:val="corte2 ponente Car"/>
    <w:link w:val="corte2ponente"/>
    <w:locked/>
    <w:rsid w:val="00144660"/>
    <w:rPr>
      <w:rFonts w:ascii="Arial" w:hAnsi="Arial" w:cs="Arial"/>
      <w:b/>
      <w:caps/>
      <w:sz w:val="30"/>
      <w:lang w:val="es-ES_tradnl" w:eastAsia="es-ES"/>
    </w:rPr>
  </w:style>
  <w:style w:type="paragraph" w:customStyle="1" w:styleId="corte2ponente">
    <w:name w:val="corte2 ponente"/>
    <w:basedOn w:val="Normal"/>
    <w:link w:val="corte2ponenteCar"/>
    <w:qFormat/>
    <w:rsid w:val="00144660"/>
    <w:rPr>
      <w:rFonts w:ascii="Arial" w:eastAsiaTheme="minorHAnsi" w:hAnsi="Arial" w:cs="Arial"/>
      <w:b/>
      <w:caps/>
      <w:sz w:val="30"/>
      <w:szCs w:val="22"/>
    </w:rPr>
  </w:style>
  <w:style w:type="character" w:customStyle="1" w:styleId="corte4fondoCar">
    <w:name w:val="corte4 fondo Car"/>
    <w:link w:val="corte4fondo"/>
    <w:locked/>
    <w:rsid w:val="00144660"/>
    <w:rPr>
      <w:rFonts w:ascii="Arial" w:hAnsi="Arial" w:cs="Arial"/>
      <w:sz w:val="30"/>
      <w:lang w:val="es-ES_tradnl" w:eastAsia="es-ES"/>
    </w:rPr>
  </w:style>
  <w:style w:type="paragraph" w:customStyle="1" w:styleId="corte4fondo">
    <w:name w:val="corte4 fondo"/>
    <w:basedOn w:val="Normal"/>
    <w:link w:val="corte4fondoCar"/>
    <w:qFormat/>
    <w:rsid w:val="00144660"/>
    <w:pPr>
      <w:spacing w:line="360" w:lineRule="auto"/>
      <w:ind w:firstLine="709"/>
    </w:pPr>
    <w:rPr>
      <w:rFonts w:ascii="Arial" w:eastAsiaTheme="minorHAnsi" w:hAnsi="Arial" w:cs="Arial"/>
      <w:sz w:val="30"/>
      <w:szCs w:val="22"/>
    </w:rPr>
  </w:style>
  <w:style w:type="character" w:customStyle="1" w:styleId="corte4fondoCarCarCar">
    <w:name w:val="corte4 fondo Car Car Car"/>
    <w:link w:val="corte4fondoCarCar"/>
    <w:locked/>
    <w:rsid w:val="00144660"/>
    <w:rPr>
      <w:rFonts w:ascii="Arial" w:hAnsi="Arial" w:cs="Arial"/>
      <w:i/>
      <w:sz w:val="30"/>
      <w:szCs w:val="24"/>
    </w:rPr>
  </w:style>
  <w:style w:type="paragraph" w:customStyle="1" w:styleId="corte4fondoCarCar">
    <w:name w:val="corte4 fondo Car Car"/>
    <w:basedOn w:val="Normal"/>
    <w:link w:val="corte4fondoCarCarCar"/>
    <w:rsid w:val="00144660"/>
    <w:pPr>
      <w:spacing w:line="360" w:lineRule="auto"/>
      <w:ind w:firstLine="709"/>
    </w:pPr>
    <w:rPr>
      <w:rFonts w:ascii="Arial" w:eastAsiaTheme="minorHAnsi" w:hAnsi="Arial" w:cs="Arial"/>
      <w:i/>
      <w:sz w:val="30"/>
      <w:szCs w:val="24"/>
      <w:lang w:val="es-MX" w:eastAsia="en-US"/>
    </w:rPr>
  </w:style>
  <w:style w:type="character" w:styleId="Refdenotaalpie">
    <w:name w:val="footnote reference"/>
    <w:aliases w:val="Footnotes refss,Texto de nota al pie,Ref. de nota al pie 2,Appel note de bas de page,Ref. de nota al pie1,Footnote number,referencia nota al pie,BVI fnr,f,4_G,16 Point,Superscript 6 Point,Texto nota al pie,Footnote Reference Char3,f1"/>
    <w:link w:val="4GChar"/>
    <w:unhideWhenUsed/>
    <w:qFormat/>
    <w:rsid w:val="00144660"/>
    <w:rPr>
      <w:vertAlign w:val="superscript"/>
    </w:rPr>
  </w:style>
  <w:style w:type="paragraph" w:styleId="Encabezado">
    <w:name w:val="header"/>
    <w:basedOn w:val="Normal"/>
    <w:link w:val="EncabezadoCar"/>
    <w:uiPriority w:val="99"/>
    <w:unhideWhenUsed/>
    <w:rsid w:val="00144660"/>
    <w:pPr>
      <w:tabs>
        <w:tab w:val="center" w:pos="4419"/>
        <w:tab w:val="right" w:pos="8838"/>
      </w:tabs>
    </w:pPr>
  </w:style>
  <w:style w:type="character" w:customStyle="1" w:styleId="EncabezadoCar">
    <w:name w:val="Encabezado Car"/>
    <w:basedOn w:val="Fuentedeprrafopredeter"/>
    <w:link w:val="Encabezado"/>
    <w:uiPriority w:val="99"/>
    <w:rsid w:val="0014466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44660"/>
    <w:pPr>
      <w:tabs>
        <w:tab w:val="center" w:pos="4419"/>
        <w:tab w:val="right" w:pos="8838"/>
      </w:tabs>
    </w:pPr>
  </w:style>
  <w:style w:type="character" w:customStyle="1" w:styleId="PiedepginaCar">
    <w:name w:val="Pie de página Car"/>
    <w:basedOn w:val="Fuentedeprrafopredeter"/>
    <w:link w:val="Piedepgina"/>
    <w:uiPriority w:val="99"/>
    <w:rsid w:val="00144660"/>
    <w:rPr>
      <w:rFonts w:ascii="Times New Roman" w:eastAsia="Times New Roman" w:hAnsi="Times New Roman" w:cs="Times New Roman"/>
      <w:sz w:val="20"/>
      <w:szCs w:val="20"/>
      <w:lang w:val="es-ES_tradnl" w:eastAsia="es-ES"/>
    </w:rPr>
  </w:style>
  <w:style w:type="paragraph" w:styleId="Prrafodelista">
    <w:name w:val="List Paragraph"/>
    <w:aliases w:val="Cita texto,Footnote,TEXTO GENERAL SENTENCIAS,Lista vistosa - Énfasis 11,Párrafo de lista1,Párrafo de lista2,List Paragraph"/>
    <w:basedOn w:val="Normal"/>
    <w:link w:val="PrrafodelistaCar"/>
    <w:uiPriority w:val="34"/>
    <w:qFormat/>
    <w:rsid w:val="00144660"/>
    <w:pPr>
      <w:ind w:left="720"/>
      <w:contextualSpacing/>
    </w:pPr>
  </w:style>
  <w:style w:type="character" w:customStyle="1" w:styleId="corte4fondoCar1">
    <w:name w:val="corte4 fondo Car1"/>
    <w:locked/>
    <w:rsid w:val="00144660"/>
    <w:rPr>
      <w:rFonts w:ascii="Arial" w:hAnsi="Arial" w:cs="Arial"/>
      <w:sz w:val="30"/>
      <w:lang w:val="es-ES_tradnl" w:eastAsia="es-ES"/>
    </w:rPr>
  </w:style>
  <w:style w:type="character" w:customStyle="1" w:styleId="EstiloCar">
    <w:name w:val="Estilo Car"/>
    <w:link w:val="Estilo"/>
    <w:locked/>
    <w:rsid w:val="00144660"/>
    <w:rPr>
      <w:rFonts w:ascii="Arial" w:hAnsi="Arial" w:cs="Arial"/>
      <w:sz w:val="24"/>
    </w:rPr>
  </w:style>
  <w:style w:type="paragraph" w:customStyle="1" w:styleId="Estilo">
    <w:name w:val="Estilo"/>
    <w:basedOn w:val="Sinespaciado"/>
    <w:link w:val="EstiloCar"/>
    <w:qFormat/>
    <w:rsid w:val="00144660"/>
    <w:pPr>
      <w:spacing w:line="360" w:lineRule="atLeast"/>
    </w:pPr>
    <w:rPr>
      <w:rFonts w:ascii="Arial" w:eastAsiaTheme="minorHAnsi" w:hAnsi="Arial" w:cs="Arial"/>
      <w:sz w:val="24"/>
      <w:szCs w:val="22"/>
      <w:lang w:val="es-MX" w:eastAsia="en-US"/>
    </w:rPr>
  </w:style>
  <w:style w:type="character" w:customStyle="1" w:styleId="articulojustificado1">
    <w:name w:val="articulojustificado1"/>
    <w:rsid w:val="00144660"/>
    <w:rPr>
      <w:rFonts w:ascii="Arial" w:hAnsi="Arial" w:cs="Arial" w:hint="default"/>
      <w:b w:val="0"/>
      <w:bCs w:val="0"/>
      <w:color w:val="000000"/>
      <w:sz w:val="18"/>
      <w:szCs w:val="18"/>
    </w:rPr>
  </w:style>
  <w:style w:type="paragraph" w:customStyle="1" w:styleId="Cuerpo">
    <w:name w:val="Cuerpo"/>
    <w:rsid w:val="00144660"/>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lbl-encabezado-negro">
    <w:name w:val="lbl-encabezado-negro"/>
    <w:rsid w:val="00144660"/>
  </w:style>
  <w:style w:type="paragraph" w:styleId="Sinespaciado">
    <w:name w:val="No Spacing"/>
    <w:uiPriority w:val="1"/>
    <w:qFormat/>
    <w:rsid w:val="00144660"/>
    <w:pPr>
      <w:widowControl w:val="0"/>
      <w:adjustRightInd w:val="0"/>
      <w:spacing w:after="0" w:line="240" w:lineRule="auto"/>
      <w:jc w:val="both"/>
      <w:textAlignment w:val="baseline"/>
    </w:pPr>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2D64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6441"/>
    <w:rPr>
      <w:rFonts w:ascii="Segoe UI" w:eastAsia="Times New Roman" w:hAnsi="Segoe UI" w:cs="Segoe UI"/>
      <w:sz w:val="18"/>
      <w:szCs w:val="18"/>
      <w:lang w:val="es-ES_tradnl" w:eastAsia="es-ES"/>
    </w:rPr>
  </w:style>
  <w:style w:type="character" w:customStyle="1" w:styleId="lbl-encabezado-negro2">
    <w:name w:val="lbl-encabezado-negro2"/>
    <w:basedOn w:val="Fuentedeprrafopredeter"/>
    <w:rsid w:val="00C61BD8"/>
    <w:rPr>
      <w:color w:val="000000"/>
    </w:rPr>
  </w:style>
  <w:style w:type="paragraph" w:styleId="Ttulo">
    <w:name w:val="Title"/>
    <w:basedOn w:val="Normal"/>
    <w:next w:val="Normal"/>
    <w:link w:val="TtuloCar"/>
    <w:uiPriority w:val="10"/>
    <w:qFormat/>
    <w:rsid w:val="00734AB5"/>
    <w:pPr>
      <w:widowControl/>
      <w:pBdr>
        <w:bottom w:val="single" w:sz="8" w:space="4" w:color="5B9BD5" w:themeColor="accent1"/>
      </w:pBdr>
      <w:adjustRightInd/>
      <w:spacing w:after="300" w:line="240" w:lineRule="auto"/>
      <w:contextualSpacing/>
      <w:jc w:val="left"/>
      <w:textAlignment w:val="auto"/>
    </w:pPr>
    <w:rPr>
      <w:rFonts w:asciiTheme="majorHAnsi" w:eastAsiaTheme="majorEastAsia" w:hAnsiTheme="majorHAnsi" w:cstheme="majorBidi"/>
      <w:color w:val="323E4F" w:themeColor="text2" w:themeShade="BF"/>
      <w:spacing w:val="5"/>
      <w:kern w:val="28"/>
      <w:sz w:val="52"/>
      <w:szCs w:val="52"/>
      <w:lang w:eastAsia="es-MX"/>
    </w:rPr>
  </w:style>
  <w:style w:type="character" w:customStyle="1" w:styleId="TtuloCar">
    <w:name w:val="Título Car"/>
    <w:basedOn w:val="Fuentedeprrafopredeter"/>
    <w:link w:val="Ttulo"/>
    <w:uiPriority w:val="10"/>
    <w:rsid w:val="00734AB5"/>
    <w:rPr>
      <w:rFonts w:asciiTheme="majorHAnsi" w:eastAsiaTheme="majorEastAsia" w:hAnsiTheme="majorHAnsi" w:cstheme="majorBidi"/>
      <w:color w:val="323E4F" w:themeColor="text2" w:themeShade="BF"/>
      <w:spacing w:val="5"/>
      <w:kern w:val="28"/>
      <w:sz w:val="52"/>
      <w:szCs w:val="52"/>
      <w:lang w:val="es-ES_tradnl" w:eastAsia="es-MX"/>
    </w:rPr>
  </w:style>
  <w:style w:type="character" w:customStyle="1" w:styleId="Ttulo1Car">
    <w:name w:val="Título 1 Car"/>
    <w:basedOn w:val="Fuentedeprrafopredeter"/>
    <w:link w:val="Ttulo1"/>
    <w:uiPriority w:val="9"/>
    <w:rsid w:val="00820684"/>
    <w:rPr>
      <w:rFonts w:asciiTheme="majorHAnsi" w:eastAsiaTheme="majorEastAsia" w:hAnsiTheme="majorHAnsi" w:cstheme="majorBidi"/>
      <w:b/>
      <w:bCs/>
      <w:color w:val="2E74B5" w:themeColor="accent1" w:themeShade="BF"/>
      <w:sz w:val="28"/>
      <w:szCs w:val="28"/>
      <w:lang w:val="es-ES_tradnl" w:eastAsia="es-MX"/>
    </w:rPr>
  </w:style>
  <w:style w:type="table" w:styleId="Tablaconcuadrcula">
    <w:name w:val="Table Grid"/>
    <w:basedOn w:val="Tablanormal"/>
    <w:uiPriority w:val="39"/>
    <w:rsid w:val="000478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TEXTO GENERAL SENTENCIAS Car,Lista vistosa - Énfasis 11 Car,Párrafo de lista1 Car,Párrafo de lista2 Car,List Paragraph Car"/>
    <w:link w:val="Prrafodelista"/>
    <w:uiPriority w:val="34"/>
    <w:rsid w:val="00047898"/>
    <w:rPr>
      <w:rFonts w:ascii="Times New Roman" w:eastAsia="Times New Roman" w:hAnsi="Times New Roman" w:cs="Times New Roman"/>
      <w:sz w:val="20"/>
      <w:szCs w:val="20"/>
      <w:lang w:val="es-ES_tradnl" w:eastAsia="es-ES"/>
    </w:rPr>
  </w:style>
  <w:style w:type="paragraph" w:customStyle="1" w:styleId="corte4fondoCar2Car">
    <w:name w:val="corte4 fondo Car2 Car"/>
    <w:basedOn w:val="Normal"/>
    <w:link w:val="corte4fondoCar2CarCar"/>
    <w:rsid w:val="00047898"/>
    <w:pPr>
      <w:widowControl/>
      <w:adjustRightInd/>
      <w:spacing w:line="360" w:lineRule="auto"/>
      <w:ind w:firstLine="709"/>
      <w:textAlignment w:val="auto"/>
    </w:pPr>
    <w:rPr>
      <w:rFonts w:ascii="Arial" w:hAnsi="Arial"/>
      <w:sz w:val="30"/>
      <w:szCs w:val="24"/>
      <w:lang w:eastAsia="es-MX"/>
    </w:rPr>
  </w:style>
  <w:style w:type="table" w:customStyle="1" w:styleId="Tablaconcuadrcula5">
    <w:name w:val="Tabla con cuadrícula5"/>
    <w:basedOn w:val="Tablanormal"/>
    <w:next w:val="Tablaconcuadrcula"/>
    <w:uiPriority w:val="39"/>
    <w:rsid w:val="002C7034"/>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1">
    <w:name w:val="red1"/>
    <w:basedOn w:val="Fuentedeprrafopredeter"/>
    <w:rsid w:val="002579BB"/>
    <w:rPr>
      <w:b/>
      <w:bCs/>
      <w:color w:val="0000FF"/>
      <w:shd w:val="clear" w:color="auto" w:fill="FFFF00"/>
    </w:rPr>
  </w:style>
  <w:style w:type="paragraph" w:customStyle="1" w:styleId="corte5transcripcion">
    <w:name w:val="corte5 transcripcion"/>
    <w:basedOn w:val="Normal"/>
    <w:link w:val="corte5transcripcionCar"/>
    <w:qFormat/>
    <w:rsid w:val="00132706"/>
    <w:pPr>
      <w:widowControl/>
      <w:adjustRightInd/>
      <w:spacing w:line="360" w:lineRule="auto"/>
      <w:ind w:left="709" w:right="709"/>
      <w:textAlignment w:val="auto"/>
    </w:pPr>
    <w:rPr>
      <w:rFonts w:ascii="Arial" w:hAnsi="Arial"/>
      <w:b/>
      <w:i/>
      <w:sz w:val="30"/>
      <w:lang w:eastAsia="es-MX"/>
    </w:rPr>
  </w:style>
  <w:style w:type="character" w:customStyle="1" w:styleId="corte4fondoCar2CarCar">
    <w:name w:val="corte4 fondo Car2 Car Car"/>
    <w:basedOn w:val="Fuentedeprrafopredeter"/>
    <w:link w:val="corte4fondoCar2Car"/>
    <w:rsid w:val="00391F77"/>
    <w:rPr>
      <w:rFonts w:ascii="Arial" w:eastAsia="Times New Roman" w:hAnsi="Arial" w:cs="Times New Roman"/>
      <w:sz w:val="30"/>
      <w:szCs w:val="24"/>
      <w:lang w:val="es-ES_tradnl" w:eastAsia="es-MX"/>
    </w:rPr>
  </w:style>
  <w:style w:type="character" w:customStyle="1" w:styleId="corte4fondoCar2">
    <w:name w:val="corte4 fondo Car2"/>
    <w:locked/>
    <w:rsid w:val="00AB7942"/>
    <w:rPr>
      <w:rFonts w:eastAsia="Times New Roman" w:cs="Times New Roman"/>
      <w:sz w:val="30"/>
      <w:szCs w:val="20"/>
      <w:lang w:eastAsia="es-ES"/>
    </w:rPr>
  </w:style>
  <w:style w:type="character" w:customStyle="1" w:styleId="corte5transcripcionCar">
    <w:name w:val="corte5 transcripcion Car"/>
    <w:link w:val="corte5transcripcion"/>
    <w:locked/>
    <w:rsid w:val="009F6D10"/>
    <w:rPr>
      <w:rFonts w:ascii="Arial" w:eastAsia="Times New Roman" w:hAnsi="Arial" w:cs="Times New Roman"/>
      <w:b/>
      <w:i/>
      <w:sz w:val="30"/>
      <w:szCs w:val="20"/>
      <w:lang w:val="es-ES_tradnl" w:eastAsia="es-MX"/>
    </w:rPr>
  </w:style>
  <w:style w:type="paragraph" w:customStyle="1" w:styleId="corte4fondo0">
    <w:name w:val="corte 4 fondo"/>
    <w:basedOn w:val="Normal"/>
    <w:link w:val="corte4fondoCar0"/>
    <w:qFormat/>
    <w:rsid w:val="00204AC5"/>
    <w:pPr>
      <w:widowControl/>
      <w:adjustRightInd/>
      <w:spacing w:line="360" w:lineRule="auto"/>
      <w:ind w:firstLine="709"/>
      <w:textAlignment w:val="auto"/>
    </w:pPr>
    <w:rPr>
      <w:rFonts w:ascii="Arial" w:hAnsi="Arial"/>
      <w:sz w:val="30"/>
      <w:lang w:val="es-MX" w:eastAsia="es-MX"/>
    </w:rPr>
  </w:style>
  <w:style w:type="character" w:customStyle="1" w:styleId="corte4fondoCar0">
    <w:name w:val="corte 4 fondo Car"/>
    <w:link w:val="corte4fondo0"/>
    <w:locked/>
    <w:rsid w:val="00204AC5"/>
    <w:rPr>
      <w:rFonts w:ascii="Arial" w:eastAsia="Times New Roman" w:hAnsi="Arial" w:cs="Times New Roman"/>
      <w:sz w:val="30"/>
      <w:szCs w:val="20"/>
      <w:lang w:eastAsia="es-MX"/>
    </w:rPr>
  </w:style>
  <w:style w:type="character" w:styleId="Hipervnculo">
    <w:name w:val="Hyperlink"/>
    <w:uiPriority w:val="99"/>
    <w:rsid w:val="00AC172F"/>
    <w:rPr>
      <w:color w:val="0000FF"/>
      <w:u w:val="single"/>
    </w:rPr>
  </w:style>
  <w:style w:type="character" w:customStyle="1" w:styleId="red">
    <w:name w:val="red"/>
    <w:basedOn w:val="Fuentedeprrafopredeter"/>
    <w:rsid w:val="00AC172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C172F"/>
    <w:pPr>
      <w:widowControl/>
      <w:adjustRightInd/>
      <w:spacing w:line="240" w:lineRule="auto"/>
      <w:textAlignment w:val="auto"/>
    </w:pPr>
    <w:rPr>
      <w:rFonts w:asciiTheme="minorHAnsi" w:eastAsiaTheme="minorHAnsi" w:hAnsiTheme="minorHAnsi" w:cstheme="minorBidi"/>
      <w:sz w:val="22"/>
      <w:szCs w:val="22"/>
      <w:vertAlign w:val="superscript"/>
      <w:lang w:val="es-MX" w:eastAsia="en-US"/>
    </w:rPr>
  </w:style>
  <w:style w:type="character" w:customStyle="1" w:styleId="TextoCar">
    <w:name w:val="Texto Car"/>
    <w:link w:val="Texto"/>
    <w:locked/>
    <w:rsid w:val="006C7646"/>
    <w:rPr>
      <w:rFonts w:ascii="Arial" w:eastAsia="Times New Roman" w:hAnsi="Arial" w:cs="Arial"/>
      <w:sz w:val="18"/>
      <w:szCs w:val="18"/>
      <w:lang w:eastAsia="es-MX"/>
    </w:rPr>
  </w:style>
  <w:style w:type="paragraph" w:customStyle="1" w:styleId="Texto">
    <w:name w:val="Texto"/>
    <w:basedOn w:val="Normal"/>
    <w:link w:val="TextoCar"/>
    <w:rsid w:val="006C7646"/>
    <w:pPr>
      <w:widowControl/>
      <w:adjustRightInd/>
      <w:spacing w:after="101" w:line="216" w:lineRule="exact"/>
      <w:ind w:firstLine="288"/>
      <w:textAlignment w:val="auto"/>
    </w:pPr>
    <w:rPr>
      <w:rFonts w:ascii="Arial" w:hAnsi="Arial" w:cs="Arial"/>
      <w:sz w:val="18"/>
      <w:szCs w:val="18"/>
      <w:lang w:val="es-MX" w:eastAsia="es-MX"/>
    </w:rPr>
  </w:style>
  <w:style w:type="character" w:styleId="Refdecomentario">
    <w:name w:val="annotation reference"/>
    <w:basedOn w:val="Fuentedeprrafopredeter"/>
    <w:uiPriority w:val="99"/>
    <w:semiHidden/>
    <w:unhideWhenUsed/>
    <w:rsid w:val="00F239DB"/>
    <w:rPr>
      <w:sz w:val="16"/>
      <w:szCs w:val="16"/>
    </w:rPr>
  </w:style>
  <w:style w:type="paragraph" w:styleId="Textocomentario">
    <w:name w:val="annotation text"/>
    <w:basedOn w:val="Normal"/>
    <w:link w:val="TextocomentarioCar"/>
    <w:uiPriority w:val="99"/>
    <w:semiHidden/>
    <w:unhideWhenUsed/>
    <w:rsid w:val="00F239DB"/>
    <w:pPr>
      <w:spacing w:line="240" w:lineRule="auto"/>
    </w:pPr>
  </w:style>
  <w:style w:type="character" w:customStyle="1" w:styleId="TextocomentarioCar">
    <w:name w:val="Texto comentario Car"/>
    <w:basedOn w:val="Fuentedeprrafopredeter"/>
    <w:link w:val="Textocomentario"/>
    <w:uiPriority w:val="99"/>
    <w:semiHidden/>
    <w:rsid w:val="00F239DB"/>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239DB"/>
    <w:rPr>
      <w:b/>
      <w:bCs/>
    </w:rPr>
  </w:style>
  <w:style w:type="character" w:customStyle="1" w:styleId="AsuntodelcomentarioCar">
    <w:name w:val="Asunto del comentario Car"/>
    <w:basedOn w:val="TextocomentarioCar"/>
    <w:link w:val="Asuntodelcomentario"/>
    <w:uiPriority w:val="99"/>
    <w:semiHidden/>
    <w:rsid w:val="00F239DB"/>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472">
      <w:bodyDiv w:val="1"/>
      <w:marLeft w:val="0"/>
      <w:marRight w:val="0"/>
      <w:marTop w:val="0"/>
      <w:marBottom w:val="0"/>
      <w:divBdr>
        <w:top w:val="none" w:sz="0" w:space="0" w:color="auto"/>
        <w:left w:val="none" w:sz="0" w:space="0" w:color="auto"/>
        <w:bottom w:val="none" w:sz="0" w:space="0" w:color="auto"/>
        <w:right w:val="none" w:sz="0" w:space="0" w:color="auto"/>
      </w:divBdr>
    </w:div>
    <w:div w:id="200869857">
      <w:bodyDiv w:val="1"/>
      <w:marLeft w:val="0"/>
      <w:marRight w:val="0"/>
      <w:marTop w:val="0"/>
      <w:marBottom w:val="0"/>
      <w:divBdr>
        <w:top w:val="none" w:sz="0" w:space="0" w:color="auto"/>
        <w:left w:val="none" w:sz="0" w:space="0" w:color="auto"/>
        <w:bottom w:val="none" w:sz="0" w:space="0" w:color="auto"/>
        <w:right w:val="none" w:sz="0" w:space="0" w:color="auto"/>
      </w:divBdr>
    </w:div>
    <w:div w:id="233009946">
      <w:bodyDiv w:val="1"/>
      <w:marLeft w:val="0"/>
      <w:marRight w:val="0"/>
      <w:marTop w:val="0"/>
      <w:marBottom w:val="0"/>
      <w:divBdr>
        <w:top w:val="none" w:sz="0" w:space="0" w:color="auto"/>
        <w:left w:val="none" w:sz="0" w:space="0" w:color="auto"/>
        <w:bottom w:val="none" w:sz="0" w:space="0" w:color="auto"/>
        <w:right w:val="none" w:sz="0" w:space="0" w:color="auto"/>
      </w:divBdr>
    </w:div>
    <w:div w:id="288586395">
      <w:bodyDiv w:val="1"/>
      <w:marLeft w:val="0"/>
      <w:marRight w:val="0"/>
      <w:marTop w:val="0"/>
      <w:marBottom w:val="0"/>
      <w:divBdr>
        <w:top w:val="none" w:sz="0" w:space="0" w:color="auto"/>
        <w:left w:val="none" w:sz="0" w:space="0" w:color="auto"/>
        <w:bottom w:val="none" w:sz="0" w:space="0" w:color="auto"/>
        <w:right w:val="none" w:sz="0" w:space="0" w:color="auto"/>
      </w:divBdr>
      <w:divsChild>
        <w:div w:id="968127472">
          <w:marLeft w:val="0"/>
          <w:marRight w:val="0"/>
          <w:marTop w:val="101"/>
          <w:marBottom w:val="101"/>
          <w:divBdr>
            <w:top w:val="none" w:sz="0" w:space="0" w:color="auto"/>
            <w:left w:val="none" w:sz="0" w:space="0" w:color="auto"/>
            <w:bottom w:val="none" w:sz="0" w:space="0" w:color="auto"/>
            <w:right w:val="none" w:sz="0" w:space="0" w:color="auto"/>
          </w:divBdr>
        </w:div>
        <w:div w:id="1728529176">
          <w:marLeft w:val="0"/>
          <w:marRight w:val="0"/>
          <w:marTop w:val="0"/>
          <w:marBottom w:val="101"/>
          <w:divBdr>
            <w:top w:val="none" w:sz="0" w:space="0" w:color="auto"/>
            <w:left w:val="none" w:sz="0" w:space="0" w:color="auto"/>
            <w:bottom w:val="none" w:sz="0" w:space="0" w:color="auto"/>
            <w:right w:val="none" w:sz="0" w:space="0" w:color="auto"/>
          </w:divBdr>
        </w:div>
      </w:divsChild>
    </w:div>
    <w:div w:id="333848827">
      <w:bodyDiv w:val="1"/>
      <w:marLeft w:val="0"/>
      <w:marRight w:val="0"/>
      <w:marTop w:val="0"/>
      <w:marBottom w:val="0"/>
      <w:divBdr>
        <w:top w:val="none" w:sz="0" w:space="0" w:color="auto"/>
        <w:left w:val="none" w:sz="0" w:space="0" w:color="auto"/>
        <w:bottom w:val="none" w:sz="0" w:space="0" w:color="auto"/>
        <w:right w:val="none" w:sz="0" w:space="0" w:color="auto"/>
      </w:divBdr>
    </w:div>
    <w:div w:id="599029409">
      <w:bodyDiv w:val="1"/>
      <w:marLeft w:val="0"/>
      <w:marRight w:val="0"/>
      <w:marTop w:val="0"/>
      <w:marBottom w:val="0"/>
      <w:divBdr>
        <w:top w:val="none" w:sz="0" w:space="0" w:color="auto"/>
        <w:left w:val="none" w:sz="0" w:space="0" w:color="auto"/>
        <w:bottom w:val="none" w:sz="0" w:space="0" w:color="auto"/>
        <w:right w:val="none" w:sz="0" w:space="0" w:color="auto"/>
      </w:divBdr>
    </w:div>
    <w:div w:id="599339246">
      <w:bodyDiv w:val="1"/>
      <w:marLeft w:val="0"/>
      <w:marRight w:val="0"/>
      <w:marTop w:val="0"/>
      <w:marBottom w:val="0"/>
      <w:divBdr>
        <w:top w:val="none" w:sz="0" w:space="0" w:color="auto"/>
        <w:left w:val="none" w:sz="0" w:space="0" w:color="auto"/>
        <w:bottom w:val="none" w:sz="0" w:space="0" w:color="auto"/>
        <w:right w:val="none" w:sz="0" w:space="0" w:color="auto"/>
      </w:divBdr>
    </w:div>
    <w:div w:id="653796602">
      <w:bodyDiv w:val="1"/>
      <w:marLeft w:val="0"/>
      <w:marRight w:val="0"/>
      <w:marTop w:val="0"/>
      <w:marBottom w:val="0"/>
      <w:divBdr>
        <w:top w:val="none" w:sz="0" w:space="0" w:color="auto"/>
        <w:left w:val="none" w:sz="0" w:space="0" w:color="auto"/>
        <w:bottom w:val="none" w:sz="0" w:space="0" w:color="auto"/>
        <w:right w:val="none" w:sz="0" w:space="0" w:color="auto"/>
      </w:divBdr>
    </w:div>
    <w:div w:id="740755390">
      <w:bodyDiv w:val="1"/>
      <w:marLeft w:val="0"/>
      <w:marRight w:val="0"/>
      <w:marTop w:val="0"/>
      <w:marBottom w:val="0"/>
      <w:divBdr>
        <w:top w:val="none" w:sz="0" w:space="0" w:color="auto"/>
        <w:left w:val="none" w:sz="0" w:space="0" w:color="auto"/>
        <w:bottom w:val="none" w:sz="0" w:space="0" w:color="auto"/>
        <w:right w:val="none" w:sz="0" w:space="0" w:color="auto"/>
      </w:divBdr>
    </w:div>
    <w:div w:id="853884058">
      <w:bodyDiv w:val="1"/>
      <w:marLeft w:val="0"/>
      <w:marRight w:val="0"/>
      <w:marTop w:val="0"/>
      <w:marBottom w:val="0"/>
      <w:divBdr>
        <w:top w:val="none" w:sz="0" w:space="0" w:color="auto"/>
        <w:left w:val="none" w:sz="0" w:space="0" w:color="auto"/>
        <w:bottom w:val="none" w:sz="0" w:space="0" w:color="auto"/>
        <w:right w:val="none" w:sz="0" w:space="0" w:color="auto"/>
      </w:divBdr>
    </w:div>
    <w:div w:id="867525932">
      <w:bodyDiv w:val="1"/>
      <w:marLeft w:val="0"/>
      <w:marRight w:val="0"/>
      <w:marTop w:val="0"/>
      <w:marBottom w:val="0"/>
      <w:divBdr>
        <w:top w:val="none" w:sz="0" w:space="0" w:color="auto"/>
        <w:left w:val="none" w:sz="0" w:space="0" w:color="auto"/>
        <w:bottom w:val="none" w:sz="0" w:space="0" w:color="auto"/>
        <w:right w:val="none" w:sz="0" w:space="0" w:color="auto"/>
      </w:divBdr>
    </w:div>
    <w:div w:id="883642978">
      <w:bodyDiv w:val="1"/>
      <w:marLeft w:val="0"/>
      <w:marRight w:val="0"/>
      <w:marTop w:val="0"/>
      <w:marBottom w:val="0"/>
      <w:divBdr>
        <w:top w:val="none" w:sz="0" w:space="0" w:color="auto"/>
        <w:left w:val="none" w:sz="0" w:space="0" w:color="auto"/>
        <w:bottom w:val="none" w:sz="0" w:space="0" w:color="auto"/>
        <w:right w:val="none" w:sz="0" w:space="0" w:color="auto"/>
      </w:divBdr>
    </w:div>
    <w:div w:id="963971226">
      <w:bodyDiv w:val="1"/>
      <w:marLeft w:val="0"/>
      <w:marRight w:val="0"/>
      <w:marTop w:val="0"/>
      <w:marBottom w:val="0"/>
      <w:divBdr>
        <w:top w:val="none" w:sz="0" w:space="0" w:color="auto"/>
        <w:left w:val="none" w:sz="0" w:space="0" w:color="auto"/>
        <w:bottom w:val="none" w:sz="0" w:space="0" w:color="auto"/>
        <w:right w:val="none" w:sz="0" w:space="0" w:color="auto"/>
      </w:divBdr>
    </w:div>
    <w:div w:id="988093870">
      <w:bodyDiv w:val="1"/>
      <w:marLeft w:val="0"/>
      <w:marRight w:val="0"/>
      <w:marTop w:val="0"/>
      <w:marBottom w:val="0"/>
      <w:divBdr>
        <w:top w:val="none" w:sz="0" w:space="0" w:color="auto"/>
        <w:left w:val="none" w:sz="0" w:space="0" w:color="auto"/>
        <w:bottom w:val="none" w:sz="0" w:space="0" w:color="auto"/>
        <w:right w:val="none" w:sz="0" w:space="0" w:color="auto"/>
      </w:divBdr>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
    <w:div w:id="1123890040">
      <w:bodyDiv w:val="1"/>
      <w:marLeft w:val="0"/>
      <w:marRight w:val="0"/>
      <w:marTop w:val="0"/>
      <w:marBottom w:val="0"/>
      <w:divBdr>
        <w:top w:val="none" w:sz="0" w:space="0" w:color="auto"/>
        <w:left w:val="none" w:sz="0" w:space="0" w:color="auto"/>
        <w:bottom w:val="none" w:sz="0" w:space="0" w:color="auto"/>
        <w:right w:val="none" w:sz="0" w:space="0" w:color="auto"/>
      </w:divBdr>
    </w:div>
    <w:div w:id="1160540187">
      <w:bodyDiv w:val="1"/>
      <w:marLeft w:val="0"/>
      <w:marRight w:val="0"/>
      <w:marTop w:val="0"/>
      <w:marBottom w:val="0"/>
      <w:divBdr>
        <w:top w:val="none" w:sz="0" w:space="0" w:color="auto"/>
        <w:left w:val="none" w:sz="0" w:space="0" w:color="auto"/>
        <w:bottom w:val="none" w:sz="0" w:space="0" w:color="auto"/>
        <w:right w:val="none" w:sz="0" w:space="0" w:color="auto"/>
      </w:divBdr>
    </w:div>
    <w:div w:id="1533107572">
      <w:bodyDiv w:val="1"/>
      <w:marLeft w:val="0"/>
      <w:marRight w:val="0"/>
      <w:marTop w:val="0"/>
      <w:marBottom w:val="0"/>
      <w:divBdr>
        <w:top w:val="none" w:sz="0" w:space="0" w:color="auto"/>
        <w:left w:val="none" w:sz="0" w:space="0" w:color="auto"/>
        <w:bottom w:val="none" w:sz="0" w:space="0" w:color="auto"/>
        <w:right w:val="none" w:sz="0" w:space="0" w:color="auto"/>
      </w:divBdr>
    </w:div>
    <w:div w:id="1581283078">
      <w:bodyDiv w:val="1"/>
      <w:marLeft w:val="0"/>
      <w:marRight w:val="0"/>
      <w:marTop w:val="0"/>
      <w:marBottom w:val="0"/>
      <w:divBdr>
        <w:top w:val="none" w:sz="0" w:space="0" w:color="auto"/>
        <w:left w:val="none" w:sz="0" w:space="0" w:color="auto"/>
        <w:bottom w:val="none" w:sz="0" w:space="0" w:color="auto"/>
        <w:right w:val="none" w:sz="0" w:space="0" w:color="auto"/>
      </w:divBdr>
    </w:div>
    <w:div w:id="1682472250">
      <w:bodyDiv w:val="1"/>
      <w:marLeft w:val="0"/>
      <w:marRight w:val="0"/>
      <w:marTop w:val="0"/>
      <w:marBottom w:val="0"/>
      <w:divBdr>
        <w:top w:val="none" w:sz="0" w:space="0" w:color="auto"/>
        <w:left w:val="none" w:sz="0" w:space="0" w:color="auto"/>
        <w:bottom w:val="none" w:sz="0" w:space="0" w:color="auto"/>
        <w:right w:val="none" w:sz="0" w:space="0" w:color="auto"/>
      </w:divBdr>
    </w:div>
    <w:div w:id="1773434088">
      <w:bodyDiv w:val="1"/>
      <w:marLeft w:val="0"/>
      <w:marRight w:val="0"/>
      <w:marTop w:val="0"/>
      <w:marBottom w:val="0"/>
      <w:divBdr>
        <w:top w:val="none" w:sz="0" w:space="0" w:color="auto"/>
        <w:left w:val="none" w:sz="0" w:space="0" w:color="auto"/>
        <w:bottom w:val="none" w:sz="0" w:space="0" w:color="auto"/>
        <w:right w:val="none" w:sz="0" w:space="0" w:color="auto"/>
      </w:divBdr>
      <w:divsChild>
        <w:div w:id="1734544262">
          <w:marLeft w:val="0"/>
          <w:marRight w:val="0"/>
          <w:marTop w:val="0"/>
          <w:marBottom w:val="101"/>
          <w:divBdr>
            <w:top w:val="none" w:sz="0" w:space="0" w:color="auto"/>
            <w:left w:val="none" w:sz="0" w:space="0" w:color="auto"/>
            <w:bottom w:val="none" w:sz="0" w:space="0" w:color="auto"/>
            <w:right w:val="none" w:sz="0" w:space="0" w:color="auto"/>
          </w:divBdr>
        </w:div>
        <w:div w:id="787043732">
          <w:marLeft w:val="0"/>
          <w:marRight w:val="0"/>
          <w:marTop w:val="0"/>
          <w:marBottom w:val="101"/>
          <w:divBdr>
            <w:top w:val="none" w:sz="0" w:space="0" w:color="auto"/>
            <w:left w:val="none" w:sz="0" w:space="0" w:color="auto"/>
            <w:bottom w:val="none" w:sz="0" w:space="0" w:color="auto"/>
            <w:right w:val="none" w:sz="0" w:space="0" w:color="auto"/>
          </w:divBdr>
        </w:div>
        <w:div w:id="574513528">
          <w:marLeft w:val="0"/>
          <w:marRight w:val="0"/>
          <w:marTop w:val="0"/>
          <w:marBottom w:val="101"/>
          <w:divBdr>
            <w:top w:val="none" w:sz="0" w:space="0" w:color="auto"/>
            <w:left w:val="none" w:sz="0" w:space="0" w:color="auto"/>
            <w:bottom w:val="none" w:sz="0" w:space="0" w:color="auto"/>
            <w:right w:val="none" w:sz="0" w:space="0" w:color="auto"/>
          </w:divBdr>
        </w:div>
        <w:div w:id="1591767042">
          <w:marLeft w:val="0"/>
          <w:marRight w:val="0"/>
          <w:marTop w:val="0"/>
          <w:marBottom w:val="101"/>
          <w:divBdr>
            <w:top w:val="none" w:sz="0" w:space="0" w:color="auto"/>
            <w:left w:val="none" w:sz="0" w:space="0" w:color="auto"/>
            <w:bottom w:val="none" w:sz="0" w:space="0" w:color="auto"/>
            <w:right w:val="none" w:sz="0" w:space="0" w:color="auto"/>
          </w:divBdr>
        </w:div>
        <w:div w:id="588973266">
          <w:marLeft w:val="0"/>
          <w:marRight w:val="0"/>
          <w:marTop w:val="0"/>
          <w:marBottom w:val="101"/>
          <w:divBdr>
            <w:top w:val="none" w:sz="0" w:space="0" w:color="auto"/>
            <w:left w:val="none" w:sz="0" w:space="0" w:color="auto"/>
            <w:bottom w:val="none" w:sz="0" w:space="0" w:color="auto"/>
            <w:right w:val="none" w:sz="0" w:space="0" w:color="auto"/>
          </w:divBdr>
        </w:div>
        <w:div w:id="1932002504">
          <w:marLeft w:val="0"/>
          <w:marRight w:val="0"/>
          <w:marTop w:val="0"/>
          <w:marBottom w:val="101"/>
          <w:divBdr>
            <w:top w:val="none" w:sz="0" w:space="0" w:color="auto"/>
            <w:left w:val="none" w:sz="0" w:space="0" w:color="auto"/>
            <w:bottom w:val="none" w:sz="0" w:space="0" w:color="auto"/>
            <w:right w:val="none" w:sz="0" w:space="0" w:color="auto"/>
          </w:divBdr>
        </w:div>
        <w:div w:id="1843662313">
          <w:marLeft w:val="0"/>
          <w:marRight w:val="0"/>
          <w:marTop w:val="0"/>
          <w:marBottom w:val="101"/>
          <w:divBdr>
            <w:top w:val="none" w:sz="0" w:space="0" w:color="auto"/>
            <w:left w:val="none" w:sz="0" w:space="0" w:color="auto"/>
            <w:bottom w:val="none" w:sz="0" w:space="0" w:color="auto"/>
            <w:right w:val="none" w:sz="0" w:space="0" w:color="auto"/>
          </w:divBdr>
        </w:div>
        <w:div w:id="633489850">
          <w:marLeft w:val="0"/>
          <w:marRight w:val="0"/>
          <w:marTop w:val="0"/>
          <w:marBottom w:val="101"/>
          <w:divBdr>
            <w:top w:val="none" w:sz="0" w:space="0" w:color="auto"/>
            <w:left w:val="none" w:sz="0" w:space="0" w:color="auto"/>
            <w:bottom w:val="none" w:sz="0" w:space="0" w:color="auto"/>
            <w:right w:val="none" w:sz="0" w:space="0" w:color="auto"/>
          </w:divBdr>
        </w:div>
        <w:div w:id="2091803646">
          <w:marLeft w:val="0"/>
          <w:marRight w:val="0"/>
          <w:marTop w:val="0"/>
          <w:marBottom w:val="101"/>
          <w:divBdr>
            <w:top w:val="none" w:sz="0" w:space="0" w:color="auto"/>
            <w:left w:val="none" w:sz="0" w:space="0" w:color="auto"/>
            <w:bottom w:val="none" w:sz="0" w:space="0" w:color="auto"/>
            <w:right w:val="none" w:sz="0" w:space="0" w:color="auto"/>
          </w:divBdr>
        </w:div>
        <w:div w:id="1000498602">
          <w:marLeft w:val="0"/>
          <w:marRight w:val="0"/>
          <w:marTop w:val="0"/>
          <w:marBottom w:val="101"/>
          <w:divBdr>
            <w:top w:val="none" w:sz="0" w:space="0" w:color="auto"/>
            <w:left w:val="none" w:sz="0" w:space="0" w:color="auto"/>
            <w:bottom w:val="none" w:sz="0" w:space="0" w:color="auto"/>
            <w:right w:val="none" w:sz="0" w:space="0" w:color="auto"/>
          </w:divBdr>
        </w:div>
        <w:div w:id="1142305788">
          <w:marLeft w:val="0"/>
          <w:marRight w:val="0"/>
          <w:marTop w:val="0"/>
          <w:marBottom w:val="101"/>
          <w:divBdr>
            <w:top w:val="none" w:sz="0" w:space="0" w:color="auto"/>
            <w:left w:val="none" w:sz="0" w:space="0" w:color="auto"/>
            <w:bottom w:val="none" w:sz="0" w:space="0" w:color="auto"/>
            <w:right w:val="none" w:sz="0" w:space="0" w:color="auto"/>
          </w:divBdr>
        </w:div>
        <w:div w:id="1964849664">
          <w:marLeft w:val="0"/>
          <w:marRight w:val="0"/>
          <w:marTop w:val="0"/>
          <w:marBottom w:val="101"/>
          <w:divBdr>
            <w:top w:val="none" w:sz="0" w:space="0" w:color="auto"/>
            <w:left w:val="none" w:sz="0" w:space="0" w:color="auto"/>
            <w:bottom w:val="none" w:sz="0" w:space="0" w:color="auto"/>
            <w:right w:val="none" w:sz="0" w:space="0" w:color="auto"/>
          </w:divBdr>
        </w:div>
        <w:div w:id="972296073">
          <w:marLeft w:val="0"/>
          <w:marRight w:val="0"/>
          <w:marTop w:val="0"/>
          <w:marBottom w:val="101"/>
          <w:divBdr>
            <w:top w:val="none" w:sz="0" w:space="0" w:color="auto"/>
            <w:left w:val="none" w:sz="0" w:space="0" w:color="auto"/>
            <w:bottom w:val="none" w:sz="0" w:space="0" w:color="auto"/>
            <w:right w:val="none" w:sz="0" w:space="0" w:color="auto"/>
          </w:divBdr>
        </w:div>
        <w:div w:id="71859043">
          <w:marLeft w:val="0"/>
          <w:marRight w:val="0"/>
          <w:marTop w:val="0"/>
          <w:marBottom w:val="101"/>
          <w:divBdr>
            <w:top w:val="none" w:sz="0" w:space="0" w:color="auto"/>
            <w:left w:val="none" w:sz="0" w:space="0" w:color="auto"/>
            <w:bottom w:val="none" w:sz="0" w:space="0" w:color="auto"/>
            <w:right w:val="none" w:sz="0" w:space="0" w:color="auto"/>
          </w:divBdr>
        </w:div>
        <w:div w:id="887256008">
          <w:marLeft w:val="0"/>
          <w:marRight w:val="0"/>
          <w:marTop w:val="0"/>
          <w:marBottom w:val="101"/>
          <w:divBdr>
            <w:top w:val="none" w:sz="0" w:space="0" w:color="auto"/>
            <w:left w:val="none" w:sz="0" w:space="0" w:color="auto"/>
            <w:bottom w:val="none" w:sz="0" w:space="0" w:color="auto"/>
            <w:right w:val="none" w:sz="0" w:space="0" w:color="auto"/>
          </w:divBdr>
        </w:div>
        <w:div w:id="2054650766">
          <w:marLeft w:val="0"/>
          <w:marRight w:val="0"/>
          <w:marTop w:val="0"/>
          <w:marBottom w:val="101"/>
          <w:divBdr>
            <w:top w:val="none" w:sz="0" w:space="0" w:color="auto"/>
            <w:left w:val="none" w:sz="0" w:space="0" w:color="auto"/>
            <w:bottom w:val="none" w:sz="0" w:space="0" w:color="auto"/>
            <w:right w:val="none" w:sz="0" w:space="0" w:color="auto"/>
          </w:divBdr>
        </w:div>
        <w:div w:id="501629609">
          <w:marLeft w:val="0"/>
          <w:marRight w:val="0"/>
          <w:marTop w:val="0"/>
          <w:marBottom w:val="101"/>
          <w:divBdr>
            <w:top w:val="none" w:sz="0" w:space="0" w:color="auto"/>
            <w:left w:val="none" w:sz="0" w:space="0" w:color="auto"/>
            <w:bottom w:val="none" w:sz="0" w:space="0" w:color="auto"/>
            <w:right w:val="none" w:sz="0" w:space="0" w:color="auto"/>
          </w:divBdr>
        </w:div>
        <w:div w:id="1724408422">
          <w:marLeft w:val="0"/>
          <w:marRight w:val="0"/>
          <w:marTop w:val="0"/>
          <w:marBottom w:val="101"/>
          <w:divBdr>
            <w:top w:val="none" w:sz="0" w:space="0" w:color="auto"/>
            <w:left w:val="none" w:sz="0" w:space="0" w:color="auto"/>
            <w:bottom w:val="none" w:sz="0" w:space="0" w:color="auto"/>
            <w:right w:val="none" w:sz="0" w:space="0" w:color="auto"/>
          </w:divBdr>
        </w:div>
        <w:div w:id="33430201">
          <w:marLeft w:val="0"/>
          <w:marRight w:val="0"/>
          <w:marTop w:val="0"/>
          <w:marBottom w:val="101"/>
          <w:divBdr>
            <w:top w:val="none" w:sz="0" w:space="0" w:color="auto"/>
            <w:left w:val="none" w:sz="0" w:space="0" w:color="auto"/>
            <w:bottom w:val="none" w:sz="0" w:space="0" w:color="auto"/>
            <w:right w:val="none" w:sz="0" w:space="0" w:color="auto"/>
          </w:divBdr>
        </w:div>
        <w:div w:id="724908631">
          <w:marLeft w:val="0"/>
          <w:marRight w:val="0"/>
          <w:marTop w:val="0"/>
          <w:marBottom w:val="101"/>
          <w:divBdr>
            <w:top w:val="none" w:sz="0" w:space="0" w:color="auto"/>
            <w:left w:val="none" w:sz="0" w:space="0" w:color="auto"/>
            <w:bottom w:val="none" w:sz="0" w:space="0" w:color="auto"/>
            <w:right w:val="none" w:sz="0" w:space="0" w:color="auto"/>
          </w:divBdr>
        </w:div>
        <w:div w:id="1025599863">
          <w:marLeft w:val="0"/>
          <w:marRight w:val="0"/>
          <w:marTop w:val="0"/>
          <w:marBottom w:val="101"/>
          <w:divBdr>
            <w:top w:val="none" w:sz="0" w:space="0" w:color="auto"/>
            <w:left w:val="none" w:sz="0" w:space="0" w:color="auto"/>
            <w:bottom w:val="none" w:sz="0" w:space="0" w:color="auto"/>
            <w:right w:val="none" w:sz="0" w:space="0" w:color="auto"/>
          </w:divBdr>
        </w:div>
        <w:div w:id="244414382">
          <w:marLeft w:val="0"/>
          <w:marRight w:val="0"/>
          <w:marTop w:val="0"/>
          <w:marBottom w:val="101"/>
          <w:divBdr>
            <w:top w:val="none" w:sz="0" w:space="0" w:color="auto"/>
            <w:left w:val="none" w:sz="0" w:space="0" w:color="auto"/>
            <w:bottom w:val="none" w:sz="0" w:space="0" w:color="auto"/>
            <w:right w:val="none" w:sz="0" w:space="0" w:color="auto"/>
          </w:divBdr>
        </w:div>
        <w:div w:id="1966080872">
          <w:marLeft w:val="0"/>
          <w:marRight w:val="0"/>
          <w:marTop w:val="0"/>
          <w:marBottom w:val="101"/>
          <w:divBdr>
            <w:top w:val="none" w:sz="0" w:space="0" w:color="auto"/>
            <w:left w:val="none" w:sz="0" w:space="0" w:color="auto"/>
            <w:bottom w:val="none" w:sz="0" w:space="0" w:color="auto"/>
            <w:right w:val="none" w:sz="0" w:space="0" w:color="auto"/>
          </w:divBdr>
        </w:div>
        <w:div w:id="1027290482">
          <w:marLeft w:val="0"/>
          <w:marRight w:val="0"/>
          <w:marTop w:val="0"/>
          <w:marBottom w:val="101"/>
          <w:divBdr>
            <w:top w:val="none" w:sz="0" w:space="0" w:color="auto"/>
            <w:left w:val="none" w:sz="0" w:space="0" w:color="auto"/>
            <w:bottom w:val="none" w:sz="0" w:space="0" w:color="auto"/>
            <w:right w:val="none" w:sz="0" w:space="0" w:color="auto"/>
          </w:divBdr>
        </w:div>
        <w:div w:id="1772360182">
          <w:marLeft w:val="0"/>
          <w:marRight w:val="0"/>
          <w:marTop w:val="0"/>
          <w:marBottom w:val="101"/>
          <w:divBdr>
            <w:top w:val="none" w:sz="0" w:space="0" w:color="auto"/>
            <w:left w:val="none" w:sz="0" w:space="0" w:color="auto"/>
            <w:bottom w:val="none" w:sz="0" w:space="0" w:color="auto"/>
            <w:right w:val="none" w:sz="0" w:space="0" w:color="auto"/>
          </w:divBdr>
        </w:div>
        <w:div w:id="452138025">
          <w:marLeft w:val="0"/>
          <w:marRight w:val="0"/>
          <w:marTop w:val="0"/>
          <w:marBottom w:val="101"/>
          <w:divBdr>
            <w:top w:val="none" w:sz="0" w:space="0" w:color="auto"/>
            <w:left w:val="none" w:sz="0" w:space="0" w:color="auto"/>
            <w:bottom w:val="none" w:sz="0" w:space="0" w:color="auto"/>
            <w:right w:val="none" w:sz="0" w:space="0" w:color="auto"/>
          </w:divBdr>
        </w:div>
        <w:div w:id="1881043597">
          <w:marLeft w:val="0"/>
          <w:marRight w:val="0"/>
          <w:marTop w:val="0"/>
          <w:marBottom w:val="101"/>
          <w:divBdr>
            <w:top w:val="none" w:sz="0" w:space="0" w:color="auto"/>
            <w:left w:val="none" w:sz="0" w:space="0" w:color="auto"/>
            <w:bottom w:val="none" w:sz="0" w:space="0" w:color="auto"/>
            <w:right w:val="none" w:sz="0" w:space="0" w:color="auto"/>
          </w:divBdr>
        </w:div>
        <w:div w:id="763308281">
          <w:marLeft w:val="0"/>
          <w:marRight w:val="0"/>
          <w:marTop w:val="0"/>
          <w:marBottom w:val="101"/>
          <w:divBdr>
            <w:top w:val="none" w:sz="0" w:space="0" w:color="auto"/>
            <w:left w:val="none" w:sz="0" w:space="0" w:color="auto"/>
            <w:bottom w:val="none" w:sz="0" w:space="0" w:color="auto"/>
            <w:right w:val="none" w:sz="0" w:space="0" w:color="auto"/>
          </w:divBdr>
        </w:div>
        <w:div w:id="2087722189">
          <w:marLeft w:val="0"/>
          <w:marRight w:val="0"/>
          <w:marTop w:val="0"/>
          <w:marBottom w:val="101"/>
          <w:divBdr>
            <w:top w:val="none" w:sz="0" w:space="0" w:color="auto"/>
            <w:left w:val="none" w:sz="0" w:space="0" w:color="auto"/>
            <w:bottom w:val="none" w:sz="0" w:space="0" w:color="auto"/>
            <w:right w:val="none" w:sz="0" w:space="0" w:color="auto"/>
          </w:divBdr>
        </w:div>
        <w:div w:id="46805699">
          <w:marLeft w:val="0"/>
          <w:marRight w:val="0"/>
          <w:marTop w:val="0"/>
          <w:marBottom w:val="101"/>
          <w:divBdr>
            <w:top w:val="none" w:sz="0" w:space="0" w:color="auto"/>
            <w:left w:val="none" w:sz="0" w:space="0" w:color="auto"/>
            <w:bottom w:val="none" w:sz="0" w:space="0" w:color="auto"/>
            <w:right w:val="none" w:sz="0" w:space="0" w:color="auto"/>
          </w:divBdr>
        </w:div>
        <w:div w:id="180977391">
          <w:marLeft w:val="0"/>
          <w:marRight w:val="0"/>
          <w:marTop w:val="0"/>
          <w:marBottom w:val="101"/>
          <w:divBdr>
            <w:top w:val="none" w:sz="0" w:space="0" w:color="auto"/>
            <w:left w:val="none" w:sz="0" w:space="0" w:color="auto"/>
            <w:bottom w:val="none" w:sz="0" w:space="0" w:color="auto"/>
            <w:right w:val="none" w:sz="0" w:space="0" w:color="auto"/>
          </w:divBdr>
        </w:div>
        <w:div w:id="916356876">
          <w:marLeft w:val="0"/>
          <w:marRight w:val="0"/>
          <w:marTop w:val="0"/>
          <w:marBottom w:val="101"/>
          <w:divBdr>
            <w:top w:val="none" w:sz="0" w:space="0" w:color="auto"/>
            <w:left w:val="none" w:sz="0" w:space="0" w:color="auto"/>
            <w:bottom w:val="none" w:sz="0" w:space="0" w:color="auto"/>
            <w:right w:val="none" w:sz="0" w:space="0" w:color="auto"/>
          </w:divBdr>
        </w:div>
        <w:div w:id="511143421">
          <w:marLeft w:val="0"/>
          <w:marRight w:val="0"/>
          <w:marTop w:val="0"/>
          <w:marBottom w:val="101"/>
          <w:divBdr>
            <w:top w:val="none" w:sz="0" w:space="0" w:color="auto"/>
            <w:left w:val="none" w:sz="0" w:space="0" w:color="auto"/>
            <w:bottom w:val="none" w:sz="0" w:space="0" w:color="auto"/>
            <w:right w:val="none" w:sz="0" w:space="0" w:color="auto"/>
          </w:divBdr>
        </w:div>
        <w:div w:id="767698590">
          <w:marLeft w:val="0"/>
          <w:marRight w:val="0"/>
          <w:marTop w:val="0"/>
          <w:marBottom w:val="101"/>
          <w:divBdr>
            <w:top w:val="none" w:sz="0" w:space="0" w:color="auto"/>
            <w:left w:val="none" w:sz="0" w:space="0" w:color="auto"/>
            <w:bottom w:val="none" w:sz="0" w:space="0" w:color="auto"/>
            <w:right w:val="none" w:sz="0" w:space="0" w:color="auto"/>
          </w:divBdr>
        </w:div>
        <w:div w:id="292753104">
          <w:marLeft w:val="0"/>
          <w:marRight w:val="0"/>
          <w:marTop w:val="0"/>
          <w:marBottom w:val="101"/>
          <w:divBdr>
            <w:top w:val="none" w:sz="0" w:space="0" w:color="auto"/>
            <w:left w:val="none" w:sz="0" w:space="0" w:color="auto"/>
            <w:bottom w:val="none" w:sz="0" w:space="0" w:color="auto"/>
            <w:right w:val="none" w:sz="0" w:space="0" w:color="auto"/>
          </w:divBdr>
        </w:div>
        <w:div w:id="1243372830">
          <w:marLeft w:val="0"/>
          <w:marRight w:val="0"/>
          <w:marTop w:val="0"/>
          <w:marBottom w:val="101"/>
          <w:divBdr>
            <w:top w:val="none" w:sz="0" w:space="0" w:color="auto"/>
            <w:left w:val="none" w:sz="0" w:space="0" w:color="auto"/>
            <w:bottom w:val="none" w:sz="0" w:space="0" w:color="auto"/>
            <w:right w:val="none" w:sz="0" w:space="0" w:color="auto"/>
          </w:divBdr>
        </w:div>
        <w:div w:id="1957903383">
          <w:marLeft w:val="0"/>
          <w:marRight w:val="0"/>
          <w:marTop w:val="0"/>
          <w:marBottom w:val="101"/>
          <w:divBdr>
            <w:top w:val="none" w:sz="0" w:space="0" w:color="auto"/>
            <w:left w:val="none" w:sz="0" w:space="0" w:color="auto"/>
            <w:bottom w:val="none" w:sz="0" w:space="0" w:color="auto"/>
            <w:right w:val="none" w:sz="0" w:space="0" w:color="auto"/>
          </w:divBdr>
        </w:div>
      </w:divsChild>
    </w:div>
    <w:div w:id="1933732610">
      <w:bodyDiv w:val="1"/>
      <w:marLeft w:val="0"/>
      <w:marRight w:val="0"/>
      <w:marTop w:val="0"/>
      <w:marBottom w:val="0"/>
      <w:divBdr>
        <w:top w:val="none" w:sz="0" w:space="0" w:color="auto"/>
        <w:left w:val="none" w:sz="0" w:space="0" w:color="auto"/>
        <w:bottom w:val="none" w:sz="0" w:space="0" w:color="auto"/>
        <w:right w:val="none" w:sz="0" w:space="0" w:color="auto"/>
      </w:divBdr>
    </w:div>
    <w:div w:id="20973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ACE0BB51574F4387B6A9C01571CC57" ma:contentTypeVersion="2" ma:contentTypeDescription="Crear nuevo documento." ma:contentTypeScope="" ma:versionID="74fbf39ab53d99fe7bae41332c271a2c">
  <xsd:schema xmlns:xsd="http://www.w3.org/2001/XMLSchema" xmlns:xs="http://www.w3.org/2001/XMLSchema" xmlns:p="http://schemas.microsoft.com/office/2006/metadata/properties" xmlns:ns2="fa5cfd02-45e2-43c3-8e25-5c8d0b4cbe43" targetNamespace="http://schemas.microsoft.com/office/2006/metadata/properties" ma:root="true" ma:fieldsID="421bf2af70b634bf777e4a17aa9e3c6f" ns2:_="">
    <xsd:import namespace="fa5cfd02-45e2-43c3-8e25-5c8d0b4cbe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cfd02-45e2-43c3-8e25-5c8d0b4cb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6DFA-5729-4ECB-8FBE-CBC24347F0EC}">
  <ds:schemaRefs>
    <ds:schemaRef ds:uri="http://schemas.microsoft.com/sharepoint/v3/contenttype/forms"/>
  </ds:schemaRefs>
</ds:datastoreItem>
</file>

<file path=customXml/itemProps2.xml><?xml version="1.0" encoding="utf-8"?>
<ds:datastoreItem xmlns:ds="http://schemas.openxmlformats.org/officeDocument/2006/customXml" ds:itemID="{C633096F-5AFF-4F9F-93D0-7156F1BD7D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CA42D3-8C0B-4ED1-8AED-8B4F9A8AF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cfd02-45e2-43c3-8e25-5c8d0b4c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5CE5A-4237-419A-919C-34A3548F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3674</Words>
  <Characters>20207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JUVENAL CARBAJAL DIAZ</dc:creator>
  <cp:keywords/>
  <dc:description/>
  <cp:lastModifiedBy>Liliana Cabrera Moscoso</cp:lastModifiedBy>
  <cp:revision>2</cp:revision>
  <cp:lastPrinted>2019-11-11T23:36:00Z</cp:lastPrinted>
  <dcterms:created xsi:type="dcterms:W3CDTF">2022-06-01T19:27:00Z</dcterms:created>
  <dcterms:modified xsi:type="dcterms:W3CDTF">2022-06-01T19:27:00Z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0x010100B3ACE0BB51574F4387B6A9C01571CC57</vt:lpwstr>
  </property>
</Properties>
</file>